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3200" w:after="1600"/>
        <w:jc w:val="center"/>
        <w:textAlignment w:val="auto"/>
        <w:rPr>
          <w:rFonts w:hint="eastAsia" w:ascii="黑体" w:hAnsi="黑体" w:eastAsia="黑体" w:cs="黑体"/>
          <w:sz w:val="68"/>
          <w:szCs w:val="68"/>
          <w:lang w:val="en-US" w:eastAsia="zh-CN"/>
        </w:rPr>
      </w:pPr>
      <w:bookmarkStart w:id="0" w:name="_Toc26146"/>
      <w:r>
        <w:rPr>
          <w:rFonts w:hint="eastAsia" w:ascii="黑体" w:hAnsi="黑体" w:eastAsia="黑体" w:cs="黑体"/>
          <w:sz w:val="68"/>
          <w:szCs w:val="68"/>
          <w:lang w:val="en-US" w:eastAsia="zh-CN"/>
        </w:rPr>
        <w:t>宁夏政府采购信用评价系统</w:t>
      </w:r>
      <w:bookmarkEnd w:id="0"/>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（财政部门）</w:t>
      </w:r>
    </w:p>
    <w:p>
      <w:pPr>
        <w:keepNext w:val="0"/>
        <w:keepLines w:val="0"/>
        <w:pageBreakBefore w:val="0"/>
        <w:widowControl w:val="0"/>
        <w:kinsoku/>
        <w:wordWrap/>
        <w:overflowPunct/>
        <w:topLinePunct w:val="0"/>
        <w:autoSpaceDE/>
        <w:autoSpaceDN/>
        <w:bidi w:val="0"/>
        <w:adjustRightInd/>
        <w:snapToGrid/>
        <w:spacing w:before="625" w:beforeLines="200" w:after="469" w:afterLines="150"/>
        <w:jc w:val="center"/>
        <w:textAlignment w:val="auto"/>
        <w:rPr>
          <w:rFonts w:hint="eastAsia" w:ascii="宋体" w:hAnsi="宋体" w:eastAsia="宋体" w:cs="宋体"/>
          <w:b/>
          <w:bCs/>
          <w:sz w:val="48"/>
          <w:szCs w:val="44"/>
          <w:lang w:val="en-US" w:eastAsia="zh-CN"/>
        </w:rPr>
      </w:pPr>
      <w:r>
        <w:rPr>
          <w:rFonts w:hint="eastAsia" w:ascii="宋体" w:hAnsi="宋体" w:eastAsia="宋体" w:cs="宋体"/>
          <w:b/>
          <w:bCs/>
          <w:sz w:val="48"/>
          <w:szCs w:val="44"/>
          <w:lang w:val="en-US" w:eastAsia="zh-CN"/>
        </w:rPr>
        <w:t>操作手册</w:t>
      </w:r>
    </w:p>
    <w:p>
      <w:pPr>
        <w:pStyle w:val="2"/>
        <w:bidi w:val="0"/>
        <w:outlineLvl w:val="9"/>
        <w:rPr>
          <w:rFonts w:hint="eastAsia"/>
          <w:lang w:val="en-US" w:eastAsia="zh-CN"/>
        </w:rPr>
        <w:sectPr>
          <w:pgSz w:w="11906" w:h="16838"/>
          <w:pgMar w:top="1077" w:right="1800" w:bottom="1077" w:left="1800" w:header="851" w:footer="992" w:gutter="0"/>
          <w:cols w:space="425" w:num="1"/>
          <w:docGrid w:type="lines" w:linePitch="312" w:charSpace="0"/>
        </w:sectPr>
      </w:pPr>
    </w:p>
    <w:sdt>
      <w:sdtPr>
        <w:rPr>
          <w:rFonts w:ascii="宋体" w:hAnsi="宋体" w:eastAsia="宋体" w:cstheme="minorBidi"/>
          <w:kern w:val="2"/>
          <w:sz w:val="21"/>
          <w:szCs w:val="24"/>
          <w:lang w:val="en-US" w:eastAsia="zh-CN" w:bidi="ar-SA"/>
        </w:rPr>
        <w:id w:val="147474377"/>
        <w15:color w:val="DBDBDB"/>
        <w:docPartObj>
          <w:docPartGallery w:val="Table of Contents"/>
          <w:docPartUnique/>
        </w:docPartObj>
      </w:sdtPr>
      <w:sdtEndPr>
        <w:rPr>
          <w:rFonts w:hint="eastAsia" w:asciiTheme="minorAscii" w:hAnsiTheme="minorAscii" w:eastAsiaTheme="minorEastAsia" w:cstheme="minorBidi"/>
          <w:b/>
          <w:kern w:val="44"/>
          <w:sz w:val="44"/>
          <w:szCs w:val="24"/>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黑体" w:hAnsi="黑体" w:eastAsia="黑体" w:cs="黑体"/>
              <w:sz w:val="44"/>
              <w:szCs w:val="44"/>
            </w:rPr>
            <w:t>目录</w:t>
          </w:r>
          <w:bookmarkStart w:id="30" w:name="_GoBack"/>
          <w:bookmarkEnd w:id="30"/>
        </w:p>
        <w:p>
          <w:pPr>
            <w:pStyle w:val="9"/>
            <w:tabs>
              <w:tab w:val="right" w:leader="dot" w:pos="8306"/>
            </w:tabs>
          </w:pPr>
          <w:r>
            <w:fldChar w:fldCharType="begin"/>
          </w:r>
          <w:r>
            <w:instrText xml:space="preserve">TOC \o "1-4" \h \u </w:instrText>
          </w:r>
          <w:r>
            <w:fldChar w:fldCharType="separate"/>
          </w:r>
          <w:r>
            <w:fldChar w:fldCharType="begin"/>
          </w:r>
          <w:r>
            <w:instrText xml:space="preserve"> HYPERLINK \l _Toc27319 </w:instrText>
          </w:r>
          <w:r>
            <w:fldChar w:fldCharType="separate"/>
          </w:r>
          <w:r>
            <w:rPr>
              <w:rFonts w:hint="eastAsia"/>
              <w:lang w:val="en-US" w:eastAsia="zh-CN"/>
            </w:rPr>
            <w:t>1.财政部门登录</w:t>
          </w:r>
          <w:r>
            <w:tab/>
          </w:r>
          <w:r>
            <w:fldChar w:fldCharType="begin"/>
          </w:r>
          <w:r>
            <w:instrText xml:space="preserve"> PAGEREF _Toc27319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_Toc4090 </w:instrText>
          </w:r>
          <w:r>
            <w:fldChar w:fldCharType="separate"/>
          </w:r>
          <w:r>
            <w:rPr>
              <w:rFonts w:hint="eastAsia"/>
              <w:lang w:val="en-US" w:eastAsia="zh-CN"/>
            </w:rPr>
            <w:t>2. 系统首页</w:t>
          </w:r>
          <w:r>
            <w:tab/>
          </w:r>
          <w:r>
            <w:fldChar w:fldCharType="begin"/>
          </w:r>
          <w:r>
            <w:instrText xml:space="preserve"> PAGEREF _Toc4090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_Toc31003 </w:instrText>
          </w:r>
          <w:r>
            <w:fldChar w:fldCharType="separate"/>
          </w:r>
          <w:r>
            <w:rPr>
              <w:rFonts w:hint="eastAsia"/>
              <w:lang w:val="en-US" w:eastAsia="zh-CN"/>
            </w:rPr>
            <w:t>2.1基本信息</w:t>
          </w:r>
          <w:r>
            <w:tab/>
          </w:r>
          <w:r>
            <w:fldChar w:fldCharType="begin"/>
          </w:r>
          <w:r>
            <w:instrText xml:space="preserve"> PAGEREF _Toc31003 \h </w:instrText>
          </w:r>
          <w:r>
            <w:fldChar w:fldCharType="separate"/>
          </w:r>
          <w:r>
            <w:t>2</w:t>
          </w:r>
          <w:r>
            <w:fldChar w:fldCharType="end"/>
          </w:r>
          <w:r>
            <w:fldChar w:fldCharType="end"/>
          </w:r>
        </w:p>
        <w:p>
          <w:pPr>
            <w:pStyle w:val="9"/>
            <w:tabs>
              <w:tab w:val="right" w:leader="dot" w:pos="8306"/>
            </w:tabs>
          </w:pPr>
          <w:r>
            <w:fldChar w:fldCharType="begin"/>
          </w:r>
          <w:r>
            <w:instrText xml:space="preserve"> HYPERLINK \l _Toc13230 </w:instrText>
          </w:r>
          <w:r>
            <w:fldChar w:fldCharType="separate"/>
          </w:r>
          <w:r>
            <w:rPr>
              <w:rFonts w:hint="default"/>
              <w:lang w:val="en-US" w:eastAsia="zh-CN"/>
            </w:rPr>
            <w:t xml:space="preserve">3. </w:t>
          </w:r>
          <w:r>
            <w:rPr>
              <w:rFonts w:hint="eastAsia"/>
              <w:lang w:val="en-US" w:eastAsia="zh-CN"/>
            </w:rPr>
            <w:t>评价管理</w:t>
          </w:r>
          <w:r>
            <w:tab/>
          </w:r>
          <w:r>
            <w:fldChar w:fldCharType="begin"/>
          </w:r>
          <w:r>
            <w:instrText xml:space="preserve"> PAGEREF _Toc13230 \h </w:instrText>
          </w:r>
          <w:r>
            <w:fldChar w:fldCharType="separate"/>
          </w:r>
          <w:r>
            <w:t>3</w:t>
          </w:r>
          <w:r>
            <w:fldChar w:fldCharType="end"/>
          </w:r>
          <w:r>
            <w:fldChar w:fldCharType="end"/>
          </w:r>
        </w:p>
        <w:p>
          <w:pPr>
            <w:pStyle w:val="11"/>
            <w:tabs>
              <w:tab w:val="right" w:leader="dot" w:pos="8306"/>
            </w:tabs>
          </w:pPr>
          <w:r>
            <w:fldChar w:fldCharType="begin"/>
          </w:r>
          <w:r>
            <w:instrText xml:space="preserve"> HYPERLINK \l _Toc24577 </w:instrText>
          </w:r>
          <w:r>
            <w:fldChar w:fldCharType="separate"/>
          </w:r>
          <w:r>
            <w:rPr>
              <w:rFonts w:hint="eastAsia"/>
              <w:lang w:val="en-US" w:eastAsia="zh-CN"/>
            </w:rPr>
            <w:t>3.1项目评价</w:t>
          </w:r>
          <w:r>
            <w:tab/>
          </w:r>
          <w:r>
            <w:fldChar w:fldCharType="begin"/>
          </w:r>
          <w:r>
            <w:instrText xml:space="preserve"> PAGEREF _Toc24577 \h </w:instrText>
          </w:r>
          <w:r>
            <w:fldChar w:fldCharType="separate"/>
          </w:r>
          <w:r>
            <w:t>3</w:t>
          </w:r>
          <w:r>
            <w:fldChar w:fldCharType="end"/>
          </w:r>
          <w:r>
            <w:fldChar w:fldCharType="end"/>
          </w:r>
        </w:p>
        <w:p>
          <w:pPr>
            <w:pStyle w:val="6"/>
            <w:tabs>
              <w:tab w:val="right" w:leader="dot" w:pos="8306"/>
            </w:tabs>
          </w:pPr>
          <w:r>
            <w:fldChar w:fldCharType="begin"/>
          </w:r>
          <w:r>
            <w:instrText xml:space="preserve"> HYPERLINK \l _Toc19734 </w:instrText>
          </w:r>
          <w:r>
            <w:fldChar w:fldCharType="separate"/>
          </w:r>
          <w:r>
            <w:rPr>
              <w:rFonts w:hint="eastAsia"/>
              <w:lang w:val="en-US" w:eastAsia="zh-CN"/>
            </w:rPr>
            <w:t>3.1.1查询条件重置</w:t>
          </w:r>
          <w:r>
            <w:tab/>
          </w:r>
          <w:r>
            <w:fldChar w:fldCharType="begin"/>
          </w:r>
          <w:r>
            <w:instrText xml:space="preserve"> PAGEREF _Toc19734 \h </w:instrText>
          </w:r>
          <w:r>
            <w:fldChar w:fldCharType="separate"/>
          </w:r>
          <w:r>
            <w:t>4</w:t>
          </w:r>
          <w:r>
            <w:fldChar w:fldCharType="end"/>
          </w:r>
          <w:r>
            <w:fldChar w:fldCharType="end"/>
          </w:r>
        </w:p>
        <w:p>
          <w:pPr>
            <w:pStyle w:val="6"/>
            <w:tabs>
              <w:tab w:val="right" w:leader="dot" w:pos="8306"/>
            </w:tabs>
          </w:pPr>
          <w:r>
            <w:fldChar w:fldCharType="begin"/>
          </w:r>
          <w:r>
            <w:instrText xml:space="preserve"> HYPERLINK \l _Toc23841 </w:instrText>
          </w:r>
          <w:r>
            <w:fldChar w:fldCharType="separate"/>
          </w:r>
          <w:r>
            <w:rPr>
              <w:rFonts w:hint="eastAsia"/>
              <w:lang w:val="en-US" w:eastAsia="zh-CN"/>
            </w:rPr>
            <w:t>3.1.2项目评价-详情</w:t>
          </w:r>
          <w:r>
            <w:tab/>
          </w:r>
          <w:r>
            <w:fldChar w:fldCharType="begin"/>
          </w:r>
          <w:r>
            <w:instrText xml:space="preserve"> PAGEREF _Toc23841 \h </w:instrText>
          </w:r>
          <w:r>
            <w:fldChar w:fldCharType="separate"/>
          </w:r>
          <w:r>
            <w:t>4</w:t>
          </w:r>
          <w:r>
            <w:fldChar w:fldCharType="end"/>
          </w:r>
          <w:r>
            <w:fldChar w:fldCharType="end"/>
          </w:r>
        </w:p>
        <w:p>
          <w:pPr>
            <w:pStyle w:val="6"/>
            <w:tabs>
              <w:tab w:val="right" w:leader="dot" w:pos="8306"/>
            </w:tabs>
          </w:pPr>
          <w:r>
            <w:fldChar w:fldCharType="begin"/>
          </w:r>
          <w:r>
            <w:instrText xml:space="preserve"> HYPERLINK \l _Toc24273 </w:instrText>
          </w:r>
          <w:r>
            <w:fldChar w:fldCharType="separate"/>
          </w:r>
          <w:r>
            <w:rPr>
              <w:rFonts w:hint="eastAsia"/>
              <w:lang w:val="en-US" w:eastAsia="zh-CN"/>
            </w:rPr>
            <w:t>3.1.3项目评价-新增（以供应商为例）</w:t>
          </w:r>
          <w:r>
            <w:tab/>
          </w:r>
          <w:r>
            <w:fldChar w:fldCharType="begin"/>
          </w:r>
          <w:r>
            <w:instrText xml:space="preserve"> PAGEREF _Toc24273 \h </w:instrText>
          </w:r>
          <w:r>
            <w:fldChar w:fldCharType="separate"/>
          </w:r>
          <w:r>
            <w:t>5</w:t>
          </w:r>
          <w:r>
            <w:fldChar w:fldCharType="end"/>
          </w:r>
          <w:r>
            <w:fldChar w:fldCharType="end"/>
          </w:r>
        </w:p>
        <w:p>
          <w:pPr>
            <w:pStyle w:val="11"/>
            <w:tabs>
              <w:tab w:val="right" w:leader="dot" w:pos="8306"/>
            </w:tabs>
          </w:pPr>
          <w:r>
            <w:fldChar w:fldCharType="begin"/>
          </w:r>
          <w:r>
            <w:instrText xml:space="preserve"> HYPERLINK \l _Toc23867 </w:instrText>
          </w:r>
          <w:r>
            <w:fldChar w:fldCharType="separate"/>
          </w:r>
          <w:r>
            <w:rPr>
              <w:rFonts w:hint="eastAsia"/>
              <w:lang w:val="en-US" w:eastAsia="zh-CN"/>
            </w:rPr>
            <w:t>3.2查询</w:t>
          </w:r>
          <w:r>
            <w:tab/>
          </w:r>
          <w:r>
            <w:fldChar w:fldCharType="begin"/>
          </w:r>
          <w:r>
            <w:instrText xml:space="preserve"> PAGEREF _Toc23867 \h </w:instrText>
          </w:r>
          <w:r>
            <w:fldChar w:fldCharType="separate"/>
          </w:r>
          <w:r>
            <w:t>9</w:t>
          </w:r>
          <w:r>
            <w:fldChar w:fldCharType="end"/>
          </w:r>
          <w:r>
            <w:fldChar w:fldCharType="end"/>
          </w:r>
        </w:p>
        <w:p>
          <w:pPr>
            <w:pStyle w:val="6"/>
            <w:tabs>
              <w:tab w:val="right" w:leader="dot" w:pos="8306"/>
            </w:tabs>
          </w:pPr>
          <w:r>
            <w:fldChar w:fldCharType="begin"/>
          </w:r>
          <w:r>
            <w:instrText xml:space="preserve"> HYPERLINK \l _Toc19644 </w:instrText>
          </w:r>
          <w:r>
            <w:fldChar w:fldCharType="separate"/>
          </w:r>
          <w:r>
            <w:rPr>
              <w:rFonts w:hint="eastAsia"/>
              <w:lang w:val="en-US" w:eastAsia="zh-CN"/>
            </w:rPr>
            <w:t>3.2.1已评价项目</w:t>
          </w:r>
          <w:r>
            <w:tab/>
          </w:r>
          <w:r>
            <w:fldChar w:fldCharType="begin"/>
          </w:r>
          <w:r>
            <w:instrText xml:space="preserve"> PAGEREF _Toc19644 \h </w:instrText>
          </w:r>
          <w:r>
            <w:fldChar w:fldCharType="separate"/>
          </w:r>
          <w:r>
            <w:t>9</w:t>
          </w:r>
          <w:r>
            <w:fldChar w:fldCharType="end"/>
          </w:r>
          <w:r>
            <w:fldChar w:fldCharType="end"/>
          </w:r>
        </w:p>
        <w:p>
          <w:pPr>
            <w:pStyle w:val="10"/>
            <w:tabs>
              <w:tab w:val="right" w:leader="dot" w:pos="8306"/>
            </w:tabs>
          </w:pPr>
          <w:r>
            <w:fldChar w:fldCharType="begin"/>
          </w:r>
          <w:r>
            <w:instrText xml:space="preserve"> HYPERLINK \l _Toc7793 </w:instrText>
          </w:r>
          <w:r>
            <w:fldChar w:fldCharType="separate"/>
          </w:r>
          <w:r>
            <w:rPr>
              <w:rFonts w:hint="eastAsia"/>
              <w:lang w:val="en-US" w:eastAsia="zh-CN"/>
            </w:rPr>
            <w:t>3.2.1.1已评价项目详情查看</w:t>
          </w:r>
          <w:r>
            <w:tab/>
          </w:r>
          <w:r>
            <w:fldChar w:fldCharType="begin"/>
          </w:r>
          <w:r>
            <w:instrText xml:space="preserve"> PAGEREF _Toc7793 \h </w:instrText>
          </w:r>
          <w:r>
            <w:fldChar w:fldCharType="separate"/>
          </w:r>
          <w:r>
            <w:t>10</w:t>
          </w:r>
          <w:r>
            <w:fldChar w:fldCharType="end"/>
          </w:r>
          <w:r>
            <w:fldChar w:fldCharType="end"/>
          </w:r>
        </w:p>
        <w:p>
          <w:pPr>
            <w:pStyle w:val="10"/>
            <w:tabs>
              <w:tab w:val="right" w:leader="dot" w:pos="8306"/>
            </w:tabs>
          </w:pPr>
          <w:r>
            <w:fldChar w:fldCharType="begin"/>
          </w:r>
          <w:r>
            <w:instrText xml:space="preserve"> HYPERLINK \l _Toc26458 </w:instrText>
          </w:r>
          <w:r>
            <w:fldChar w:fldCharType="separate"/>
          </w:r>
          <w:r>
            <w:rPr>
              <w:rFonts w:hint="eastAsia"/>
              <w:lang w:val="en-US" w:eastAsia="zh-CN"/>
            </w:rPr>
            <w:t>3.2.1.2查询条件重置</w:t>
          </w:r>
          <w:r>
            <w:tab/>
          </w:r>
          <w:r>
            <w:fldChar w:fldCharType="begin"/>
          </w:r>
          <w:r>
            <w:instrText xml:space="preserve"> PAGEREF _Toc26458 \h </w:instrText>
          </w:r>
          <w:r>
            <w:fldChar w:fldCharType="separate"/>
          </w:r>
          <w:r>
            <w:t>10</w:t>
          </w:r>
          <w:r>
            <w:fldChar w:fldCharType="end"/>
          </w:r>
          <w:r>
            <w:fldChar w:fldCharType="end"/>
          </w:r>
        </w:p>
        <w:p>
          <w:pPr>
            <w:pStyle w:val="6"/>
            <w:tabs>
              <w:tab w:val="right" w:leader="dot" w:pos="8306"/>
            </w:tabs>
          </w:pPr>
          <w:r>
            <w:fldChar w:fldCharType="begin"/>
          </w:r>
          <w:r>
            <w:instrText xml:space="preserve"> HYPERLINK \l _Toc13942 </w:instrText>
          </w:r>
          <w:r>
            <w:fldChar w:fldCharType="separate"/>
          </w:r>
          <w:r>
            <w:rPr>
              <w:rFonts w:hint="eastAsia"/>
              <w:lang w:val="en-US" w:eastAsia="zh-CN"/>
            </w:rPr>
            <w:t>3.2.2违法违规情形</w:t>
          </w:r>
          <w:r>
            <w:tab/>
          </w:r>
          <w:r>
            <w:fldChar w:fldCharType="begin"/>
          </w:r>
          <w:r>
            <w:instrText xml:space="preserve"> PAGEREF _Toc13942 \h </w:instrText>
          </w:r>
          <w:r>
            <w:fldChar w:fldCharType="separate"/>
          </w:r>
          <w:r>
            <w:t>11</w:t>
          </w:r>
          <w:r>
            <w:fldChar w:fldCharType="end"/>
          </w:r>
          <w:r>
            <w:fldChar w:fldCharType="end"/>
          </w:r>
        </w:p>
        <w:p>
          <w:pPr>
            <w:pStyle w:val="10"/>
            <w:tabs>
              <w:tab w:val="right" w:leader="dot" w:pos="8306"/>
            </w:tabs>
          </w:pPr>
          <w:r>
            <w:fldChar w:fldCharType="begin"/>
          </w:r>
          <w:r>
            <w:instrText xml:space="preserve"> HYPERLINK \l _Toc24524 </w:instrText>
          </w:r>
          <w:r>
            <w:fldChar w:fldCharType="separate"/>
          </w:r>
          <w:r>
            <w:rPr>
              <w:rFonts w:hint="eastAsia"/>
              <w:lang w:val="en-US" w:eastAsia="zh-CN"/>
            </w:rPr>
            <w:t>3.2.2.1违法违规情形查看</w:t>
          </w:r>
          <w:r>
            <w:tab/>
          </w:r>
          <w:r>
            <w:fldChar w:fldCharType="begin"/>
          </w:r>
          <w:r>
            <w:instrText xml:space="preserve"> PAGEREF _Toc24524 \h </w:instrText>
          </w:r>
          <w:r>
            <w:fldChar w:fldCharType="separate"/>
          </w:r>
          <w:r>
            <w:t>12</w:t>
          </w:r>
          <w:r>
            <w:fldChar w:fldCharType="end"/>
          </w:r>
          <w:r>
            <w:fldChar w:fldCharType="end"/>
          </w:r>
        </w:p>
        <w:p>
          <w:pPr>
            <w:pStyle w:val="10"/>
            <w:tabs>
              <w:tab w:val="right" w:leader="dot" w:pos="8306"/>
            </w:tabs>
          </w:pPr>
          <w:r>
            <w:fldChar w:fldCharType="begin"/>
          </w:r>
          <w:r>
            <w:instrText xml:space="preserve"> HYPERLINK \l _Toc9020 </w:instrText>
          </w:r>
          <w:r>
            <w:fldChar w:fldCharType="separate"/>
          </w:r>
          <w:r>
            <w:rPr>
              <w:rFonts w:hint="eastAsia"/>
              <w:lang w:val="en-US" w:eastAsia="zh-CN"/>
            </w:rPr>
            <w:t>3.2.2.2查询条件重置</w:t>
          </w:r>
          <w:r>
            <w:tab/>
          </w:r>
          <w:r>
            <w:fldChar w:fldCharType="begin"/>
          </w:r>
          <w:r>
            <w:instrText xml:space="preserve"> PAGEREF _Toc9020 \h </w:instrText>
          </w:r>
          <w:r>
            <w:fldChar w:fldCharType="separate"/>
          </w:r>
          <w:r>
            <w:t>13</w:t>
          </w:r>
          <w:r>
            <w:fldChar w:fldCharType="end"/>
          </w:r>
          <w:r>
            <w:fldChar w:fldCharType="end"/>
          </w:r>
        </w:p>
        <w:p>
          <w:pPr>
            <w:pStyle w:val="6"/>
            <w:tabs>
              <w:tab w:val="right" w:leader="dot" w:pos="8306"/>
            </w:tabs>
          </w:pPr>
          <w:r>
            <w:fldChar w:fldCharType="begin"/>
          </w:r>
          <w:r>
            <w:instrText xml:space="preserve"> HYPERLINK \l _Toc20551 </w:instrText>
          </w:r>
          <w:r>
            <w:fldChar w:fldCharType="separate"/>
          </w:r>
          <w:r>
            <w:rPr>
              <w:rFonts w:hint="eastAsia"/>
              <w:lang w:val="en-US" w:eastAsia="zh-CN"/>
            </w:rPr>
            <w:t>3.2.3违法违规详情</w:t>
          </w:r>
          <w:r>
            <w:tab/>
          </w:r>
          <w:r>
            <w:fldChar w:fldCharType="begin"/>
          </w:r>
          <w:r>
            <w:instrText xml:space="preserve"> PAGEREF _Toc20551 \h </w:instrText>
          </w:r>
          <w:r>
            <w:fldChar w:fldCharType="separate"/>
          </w:r>
          <w:r>
            <w:t>14</w:t>
          </w:r>
          <w:r>
            <w:fldChar w:fldCharType="end"/>
          </w:r>
          <w:r>
            <w:fldChar w:fldCharType="end"/>
          </w:r>
        </w:p>
        <w:p>
          <w:pPr>
            <w:pStyle w:val="10"/>
            <w:tabs>
              <w:tab w:val="right" w:leader="dot" w:pos="8306"/>
            </w:tabs>
          </w:pPr>
          <w:r>
            <w:fldChar w:fldCharType="begin"/>
          </w:r>
          <w:r>
            <w:instrText xml:space="preserve"> HYPERLINK \l _Toc515 </w:instrText>
          </w:r>
          <w:r>
            <w:fldChar w:fldCharType="separate"/>
          </w:r>
          <w:r>
            <w:rPr>
              <w:rFonts w:hint="eastAsia"/>
              <w:lang w:val="en-US" w:eastAsia="zh-CN"/>
            </w:rPr>
            <w:t>3.2.3.1违法违规详情查看</w:t>
          </w:r>
          <w:r>
            <w:tab/>
          </w:r>
          <w:r>
            <w:fldChar w:fldCharType="begin"/>
          </w:r>
          <w:r>
            <w:instrText xml:space="preserve"> PAGEREF _Toc515 \h </w:instrText>
          </w:r>
          <w:r>
            <w:fldChar w:fldCharType="separate"/>
          </w:r>
          <w:r>
            <w:t>15</w:t>
          </w:r>
          <w:r>
            <w:fldChar w:fldCharType="end"/>
          </w:r>
          <w:r>
            <w:fldChar w:fldCharType="end"/>
          </w:r>
        </w:p>
        <w:p>
          <w:pPr>
            <w:pStyle w:val="10"/>
            <w:tabs>
              <w:tab w:val="right" w:leader="dot" w:pos="8306"/>
            </w:tabs>
          </w:pPr>
          <w:r>
            <w:fldChar w:fldCharType="begin"/>
          </w:r>
          <w:r>
            <w:instrText xml:space="preserve"> HYPERLINK \l _Toc9570 </w:instrText>
          </w:r>
          <w:r>
            <w:fldChar w:fldCharType="separate"/>
          </w:r>
          <w:r>
            <w:rPr>
              <w:rFonts w:hint="eastAsia"/>
              <w:lang w:val="en-US" w:eastAsia="zh-CN"/>
            </w:rPr>
            <w:t>3.2.3.2查询条件重置</w:t>
          </w:r>
          <w:r>
            <w:tab/>
          </w:r>
          <w:r>
            <w:fldChar w:fldCharType="begin"/>
          </w:r>
          <w:r>
            <w:instrText xml:space="preserve"> PAGEREF _Toc9570 \h </w:instrText>
          </w:r>
          <w:r>
            <w:fldChar w:fldCharType="separate"/>
          </w:r>
          <w:r>
            <w:t>15</w:t>
          </w:r>
          <w:r>
            <w:fldChar w:fldCharType="end"/>
          </w:r>
          <w:r>
            <w:fldChar w:fldCharType="end"/>
          </w:r>
        </w:p>
        <w:p>
          <w:pPr>
            <w:rPr>
              <w:rFonts w:hint="eastAsia"/>
              <w:lang w:val="en-US" w:eastAsia="zh-CN"/>
            </w:rPr>
            <w:sectPr>
              <w:pgSz w:w="11906" w:h="16838"/>
              <w:pgMar w:top="1077" w:right="1800" w:bottom="1077" w:left="1800" w:header="851" w:footer="992" w:gutter="0"/>
              <w:cols w:space="425" w:num="1"/>
              <w:docGrid w:type="lines" w:linePitch="312" w:charSpace="0"/>
            </w:sectPr>
          </w:pPr>
          <w:r>
            <w:fldChar w:fldCharType="end"/>
          </w:r>
        </w:p>
      </w:sdtContent>
    </w:sdt>
    <w:p>
      <w:pPr>
        <w:pStyle w:val="2"/>
        <w:bidi w:val="0"/>
        <w:rPr>
          <w:rFonts w:hint="eastAsia"/>
          <w:lang w:val="en-US" w:eastAsia="zh-CN"/>
        </w:rPr>
      </w:pPr>
      <w:bookmarkStart w:id="1" w:name="_Toc16071"/>
      <w:bookmarkStart w:id="2" w:name="_Toc27319"/>
      <w:r>
        <w:rPr>
          <w:rFonts w:hint="eastAsia"/>
          <w:lang w:val="en-US" w:eastAsia="zh-CN"/>
        </w:rPr>
        <w:t>1.财政部门登录</w:t>
      </w:r>
      <w:bookmarkEnd w:id="1"/>
      <w:bookmarkEnd w:id="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外网登录：打开IE浏览器，在搜索引擎中输入“宁夏政府采购网”，点击带“官方”标签的链接，进入宁夏政府采购网首页，如下图所示。点击“宁夏政府采购信用评价系统”图标，则进入宁夏政府采购信用评价系统登录界面。</w:t>
      </w:r>
    </w:p>
    <w:p>
      <w:pPr>
        <w:keepNext w:val="0"/>
        <w:keepLines w:val="0"/>
        <w:pageBreakBefore w:val="0"/>
        <w:widowControl w:val="0"/>
        <w:kinsoku/>
        <w:wordWrap/>
        <w:overflowPunct/>
        <w:topLinePunct w:val="0"/>
        <w:autoSpaceDE/>
        <w:autoSpaceDN/>
        <w:bidi w:val="0"/>
        <w:adjustRightInd/>
        <w:snapToGrid/>
        <w:textAlignment w:val="auto"/>
        <w:rPr>
          <w:rFonts w:hint="default"/>
          <w:lang w:val="en-US" w:eastAsia="zh-CN"/>
        </w:rPr>
      </w:pPr>
      <w:r>
        <w:drawing>
          <wp:inline distT="0" distB="0" distL="114300" distR="114300">
            <wp:extent cx="5266690" cy="2583815"/>
            <wp:effectExtent l="0" t="0" r="6350" b="6985"/>
            <wp:docPr id="1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
                    <pic:cNvPicPr>
                      <a:picLocks noChangeAspect="1"/>
                    </pic:cNvPicPr>
                  </pic:nvPicPr>
                  <pic:blipFill>
                    <a:blip r:embed="rId5"/>
                    <a:stretch>
                      <a:fillRect/>
                    </a:stretch>
                  </pic:blipFill>
                  <pic:spPr>
                    <a:xfrm>
                      <a:off x="0" y="0"/>
                      <a:ext cx="5266690" cy="2583815"/>
                    </a:xfrm>
                    <a:prstGeom prst="rect">
                      <a:avLst/>
                    </a:prstGeom>
                    <a:noFill/>
                    <a:ln>
                      <a:noFill/>
                    </a:ln>
                  </pic:spPr>
                </pic:pic>
              </a:graphicData>
            </a:graphic>
          </wp:inline>
        </w:drawing>
      </w:r>
    </w:p>
    <w:p>
      <w:pPr>
        <w:bidi w:val="0"/>
      </w:pPr>
      <w:r>
        <w:rPr>
          <w:rFonts w:hint="eastAsia"/>
          <w:lang w:val="en-US" w:eastAsia="zh-CN"/>
        </w:rPr>
        <w:drawing>
          <wp:inline distT="0" distB="0" distL="114300" distR="114300">
            <wp:extent cx="5272405" cy="2319655"/>
            <wp:effectExtent l="0" t="0" r="635" b="12065"/>
            <wp:docPr id="103" name="图片 103" descr="~07ZO`P[{B{VKB%BA1~2K9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07ZO`P[{B{VKB%BA1~2K9V"/>
                    <pic:cNvPicPr>
                      <a:picLocks noChangeAspect="1"/>
                    </pic:cNvPicPr>
                  </pic:nvPicPr>
                  <pic:blipFill>
                    <a:blip r:embed="rId6"/>
                    <a:stretch>
                      <a:fillRect/>
                    </a:stretch>
                  </pic:blipFill>
                  <pic:spPr>
                    <a:xfrm>
                      <a:off x="0" y="0"/>
                      <a:ext cx="5272405" cy="2319655"/>
                    </a:xfrm>
                    <a:prstGeom prst="rect">
                      <a:avLst/>
                    </a:prstGeom>
                  </pic:spPr>
                </pic:pic>
              </a:graphicData>
            </a:graphic>
          </wp:inline>
        </w:drawing>
      </w:r>
      <w:r>
        <w:drawing>
          <wp:inline distT="0" distB="0" distL="114300" distR="114300">
            <wp:extent cx="5266690" cy="2583815"/>
            <wp:effectExtent l="0" t="0" r="635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6690" cy="2583815"/>
                    </a:xfrm>
                    <a:prstGeom prst="rect">
                      <a:avLst/>
                    </a:prstGeom>
                    <a:noFill/>
                    <a:ln>
                      <a:noFill/>
                    </a:ln>
                  </pic:spPr>
                </pic:pic>
              </a:graphicData>
            </a:graphic>
          </wp:inline>
        </w:drawing>
      </w:r>
    </w:p>
    <w:p>
      <w:pPr>
        <w:pStyle w:val="34"/>
        <w:bidi w:val="0"/>
      </w:pPr>
      <w:r>
        <w:rPr>
          <w:rFonts w:hint="eastAsia"/>
          <w:lang w:val="en-US" w:eastAsia="zh-CN"/>
        </w:rPr>
        <w:t>用普通登录（输入账号密码和验证码）点击登录按钮即可。</w:t>
      </w:r>
    </w:p>
    <w:p>
      <w:pPr>
        <w:pStyle w:val="2"/>
        <w:numPr>
          <w:ilvl w:val="0"/>
          <w:numId w:val="1"/>
        </w:numPr>
        <w:bidi w:val="0"/>
        <w:rPr>
          <w:rFonts w:hint="eastAsia"/>
          <w:lang w:val="en-US" w:eastAsia="zh-CN"/>
        </w:rPr>
      </w:pPr>
      <w:bookmarkStart w:id="3" w:name="_Toc27135"/>
      <w:bookmarkStart w:id="4" w:name="_Toc4090"/>
      <w:r>
        <w:rPr>
          <w:rFonts w:hint="eastAsia"/>
          <w:lang w:val="en-US" w:eastAsia="zh-CN"/>
        </w:rPr>
        <w:t>系统首页</w:t>
      </w:r>
      <w:bookmarkEnd w:id="3"/>
      <w:bookmarkEnd w:id="4"/>
    </w:p>
    <w:p>
      <w:pPr>
        <w:pStyle w:val="3"/>
        <w:bidi w:val="0"/>
        <w:rPr>
          <w:rFonts w:hint="default"/>
          <w:lang w:val="en-US" w:eastAsia="zh-CN"/>
        </w:rPr>
      </w:pPr>
      <w:bookmarkStart w:id="5" w:name="_Toc22477"/>
      <w:bookmarkStart w:id="6" w:name="_Toc31003"/>
      <w:r>
        <w:rPr>
          <w:rFonts w:hint="eastAsia"/>
          <w:lang w:val="en-US" w:eastAsia="zh-CN"/>
        </w:rPr>
        <w:t>2.1基本信息</w:t>
      </w:r>
      <w:bookmarkEnd w:id="5"/>
      <w:bookmarkEnd w:id="6"/>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进入主页后可查看财政部门基本信息；可按照年度查看专家、代理机构、采购人、供应商的被评价统计次数，违法违规类别、条数，异议成立次数和占比，信用等级分布等数据；以及查看专家、代理机构、采购单位、供应商的违法违规类别统计图和信用等级趋势图。</w:t>
      </w:r>
    </w:p>
    <w:p>
      <w:pPr>
        <w:bidi w:val="0"/>
      </w:pPr>
      <w:r>
        <w:drawing>
          <wp:inline distT="0" distB="0" distL="114300" distR="114300">
            <wp:extent cx="5266690" cy="2553970"/>
            <wp:effectExtent l="0" t="0" r="6350" b="635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8"/>
                    <a:stretch>
                      <a:fillRect/>
                    </a:stretch>
                  </pic:blipFill>
                  <pic:spPr>
                    <a:xfrm>
                      <a:off x="0" y="0"/>
                      <a:ext cx="5266690" cy="2553970"/>
                    </a:xfrm>
                    <a:prstGeom prst="rect">
                      <a:avLst/>
                    </a:prstGeom>
                    <a:noFill/>
                    <a:ln>
                      <a:noFill/>
                    </a:ln>
                  </pic:spPr>
                </pic:pic>
              </a:graphicData>
            </a:graphic>
          </wp:inline>
        </w:drawing>
      </w:r>
    </w:p>
    <w:p>
      <w:pPr>
        <w:bidi w:val="0"/>
      </w:pPr>
      <w:r>
        <w:drawing>
          <wp:inline distT="0" distB="0" distL="114300" distR="114300">
            <wp:extent cx="5266690" cy="2553970"/>
            <wp:effectExtent l="0" t="0" r="6350" b="6350"/>
            <wp:docPr id="2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icPr>
                  <pic:blipFill>
                    <a:blip r:embed="rId9"/>
                    <a:stretch>
                      <a:fillRect/>
                    </a:stretch>
                  </pic:blipFill>
                  <pic:spPr>
                    <a:xfrm>
                      <a:off x="0" y="0"/>
                      <a:ext cx="5266690" cy="2553970"/>
                    </a:xfrm>
                    <a:prstGeom prst="rect">
                      <a:avLst/>
                    </a:prstGeom>
                    <a:noFill/>
                    <a:ln>
                      <a:noFill/>
                    </a:ln>
                  </pic:spPr>
                </pic:pic>
              </a:graphicData>
            </a:graphic>
          </wp:inline>
        </w:drawing>
      </w:r>
    </w:p>
    <w:p>
      <w:pPr>
        <w:pStyle w:val="2"/>
        <w:numPr>
          <w:ilvl w:val="0"/>
          <w:numId w:val="1"/>
        </w:numPr>
        <w:bidi w:val="0"/>
        <w:rPr>
          <w:rFonts w:hint="default"/>
          <w:lang w:val="en-US" w:eastAsia="zh-CN"/>
        </w:rPr>
      </w:pPr>
      <w:bookmarkStart w:id="7" w:name="_Toc13230"/>
      <w:r>
        <w:rPr>
          <w:rFonts w:hint="eastAsia"/>
          <w:lang w:val="en-US" w:eastAsia="zh-CN"/>
        </w:rPr>
        <w:t>评价管理</w:t>
      </w:r>
      <w:bookmarkEnd w:id="7"/>
    </w:p>
    <w:p>
      <w:pPr>
        <w:pStyle w:val="3"/>
        <w:bidi w:val="0"/>
        <w:rPr>
          <w:rFonts w:hint="default"/>
          <w:lang w:val="en-US" w:eastAsia="zh-CN"/>
        </w:rPr>
      </w:pPr>
      <w:bookmarkStart w:id="8" w:name="_Toc6424"/>
      <w:bookmarkStart w:id="9" w:name="_Toc24577"/>
      <w:r>
        <w:rPr>
          <w:rFonts w:hint="eastAsia"/>
          <w:lang w:val="en-US" w:eastAsia="zh-CN"/>
        </w:rPr>
        <w:t>3.1项目评价</w:t>
      </w:r>
      <w:bookmarkEnd w:id="8"/>
      <w:bookmarkEnd w:id="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项目评价是财政部门对所属下级单位报的采购计划单审核通过且代理机构已经录入中标结果的项目标段进行评价的管理功能。</w:t>
      </w:r>
    </w:p>
    <w:p>
      <w:pPr>
        <w:ind w:firstLine="560" w:firstLineChars="200"/>
        <w:rPr>
          <w:rFonts w:hint="default" w:eastAsiaTheme="minorEastAsia"/>
          <w:lang w:val="en-US" w:eastAsia="zh-CN"/>
        </w:rPr>
      </w:pPr>
      <w:r>
        <w:rPr>
          <w:rFonts w:hint="eastAsia"/>
          <w:lang w:val="en-US" w:eastAsia="zh-CN"/>
        </w:rPr>
        <w:t>点击左侧</w:t>
      </w:r>
      <w:r>
        <w:rPr>
          <w:rFonts w:hint="eastAsia"/>
          <w:sz w:val="28"/>
          <w:szCs w:val="28"/>
        </w:rPr>
        <w:t>导航树中“</w:t>
      </w:r>
      <w:r>
        <w:rPr>
          <w:rFonts w:hint="eastAsia"/>
          <w:sz w:val="28"/>
          <w:szCs w:val="28"/>
          <w:lang w:val="en-US" w:eastAsia="zh-CN"/>
        </w:rPr>
        <w:t>项目评价</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rPr>
        <w:t>“</w:t>
      </w:r>
      <w:r>
        <w:rPr>
          <w:rFonts w:hint="eastAsia"/>
          <w:sz w:val="28"/>
          <w:szCs w:val="28"/>
          <w:lang w:val="en-US" w:eastAsia="zh-CN"/>
        </w:rPr>
        <w:t>代理机构</w:t>
      </w:r>
      <w:r>
        <w:rPr>
          <w:rFonts w:hint="eastAsia"/>
          <w:sz w:val="28"/>
          <w:szCs w:val="28"/>
        </w:rPr>
        <w:t>”等信息执行查询操作。</w:t>
      </w:r>
    </w:p>
    <w:p>
      <w:r>
        <w:drawing>
          <wp:inline distT="0" distB="0" distL="114300" distR="114300">
            <wp:extent cx="5266690" cy="2553970"/>
            <wp:effectExtent l="0" t="0" r="6350" b="6350"/>
            <wp:docPr id="2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
                    <pic:cNvPicPr>
                      <a:picLocks noChangeAspect="1"/>
                    </pic:cNvPicPr>
                  </pic:nvPicPr>
                  <pic:blipFill>
                    <a:blip r:embed="rId10"/>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0" w:name="_Toc27614"/>
      <w:bookmarkStart w:id="11" w:name="_Toc19734"/>
      <w:r>
        <w:rPr>
          <w:rFonts w:hint="eastAsia"/>
          <w:lang w:val="en-US" w:eastAsia="zh-CN"/>
        </w:rPr>
        <w:t>3.1.1查询条件重置</w:t>
      </w:r>
      <w:bookmarkEnd w:id="10"/>
      <w:bookmarkEnd w:id="11"/>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
                    <pic:cNvPicPr>
                      <a:picLocks noChangeAspect="1"/>
                    </pic:cNvPicPr>
                  </pic:nvPicPr>
                  <pic:blipFill>
                    <a:blip r:embed="rId11"/>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2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pic:cNvPicPr>
                      <a:picLocks noChangeAspect="1"/>
                    </pic:cNvPicPr>
                  </pic:nvPicPr>
                  <pic:blipFill>
                    <a:blip r:embed="rId12"/>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2" w:name="_Toc24568"/>
      <w:bookmarkStart w:id="13" w:name="_Toc23841"/>
      <w:r>
        <w:rPr>
          <w:rFonts w:hint="eastAsia"/>
          <w:lang w:val="en-US" w:eastAsia="zh-CN"/>
        </w:rPr>
        <w:t>3.1.2项目评价-详情</w:t>
      </w:r>
      <w:bookmarkEnd w:id="12"/>
      <w:bookmarkEnd w:id="13"/>
    </w:p>
    <w:p>
      <w:pPr>
        <w:pStyle w:val="34"/>
        <w:bidi w:val="0"/>
        <w:rPr>
          <w:rFonts w:hint="default"/>
          <w:lang w:val="en-US" w:eastAsia="zh-CN"/>
        </w:rPr>
      </w:pPr>
      <w:r>
        <w:rPr>
          <w:rFonts w:hint="eastAsia"/>
          <w:lang w:val="en-US" w:eastAsia="zh-CN"/>
        </w:rPr>
        <w:t>选择列表区域中的单条评价数据，点击按钮域中的“详情”按钮，可查看该条评价下的具体评分内容。</w:t>
      </w:r>
    </w:p>
    <w:p>
      <w:r>
        <w:drawing>
          <wp:inline distT="0" distB="0" distL="114300" distR="114300">
            <wp:extent cx="5266690" cy="2553970"/>
            <wp:effectExtent l="0" t="0" r="6350" b="635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3"/>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2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pic:cNvPicPr>
                      <a:picLocks noChangeAspect="1"/>
                    </pic:cNvPicPr>
                  </pic:nvPicPr>
                  <pic:blipFill>
                    <a:blip r:embed="rId14"/>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14" w:name="_Toc154"/>
      <w:bookmarkStart w:id="15" w:name="_Toc24273"/>
      <w:r>
        <w:rPr>
          <w:rFonts w:hint="eastAsia"/>
          <w:lang w:val="en-US" w:eastAsia="zh-CN"/>
        </w:rPr>
        <w:t>3.1.3项目评价-新增（以供应商为例）</w:t>
      </w:r>
      <w:bookmarkEnd w:id="14"/>
      <w:bookmarkEnd w:id="15"/>
    </w:p>
    <w:p>
      <w:pPr>
        <w:pStyle w:val="34"/>
        <w:bidi w:val="0"/>
        <w:rPr>
          <w:rFonts w:hint="eastAsia"/>
          <w:lang w:val="en-US" w:eastAsia="zh-CN"/>
        </w:rPr>
      </w:pPr>
      <w:r>
        <w:rPr>
          <w:rFonts w:hint="eastAsia"/>
          <w:lang w:val="en-US" w:eastAsia="zh-CN"/>
        </w:rPr>
        <w:t>财政部门可对同一个项目标段下的相同单位进行多次评价，没有时间限制。需新建项目评价的，点击按钮域中“新增”按钮，出现新弹窗，点击“选择项目”按钮。</w:t>
      </w:r>
    </w:p>
    <w:p>
      <w:pPr>
        <w:rPr>
          <w:rFonts w:hint="eastAsia"/>
          <w:lang w:val="en-US" w:eastAsia="zh-CN"/>
        </w:rPr>
      </w:pPr>
      <w:r>
        <w:drawing>
          <wp:inline distT="0" distB="0" distL="114300" distR="114300">
            <wp:extent cx="5266690" cy="2553970"/>
            <wp:effectExtent l="0" t="0" r="6350" b="6350"/>
            <wp:docPr id="3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9"/>
                    <pic:cNvPicPr>
                      <a:picLocks noChangeAspect="1"/>
                    </pic:cNvPicPr>
                  </pic:nvPicPr>
                  <pic:blipFill>
                    <a:blip r:embed="rId1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2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8"/>
                    <pic:cNvPicPr>
                      <a:picLocks noChangeAspect="1"/>
                    </pic:cNvPicPr>
                  </pic:nvPicPr>
                  <pic:blipFill>
                    <a:blip r:embed="rId16"/>
                    <a:stretch>
                      <a:fillRect/>
                    </a:stretch>
                  </pic:blipFill>
                  <pic:spPr>
                    <a:xfrm>
                      <a:off x="0" y="0"/>
                      <a:ext cx="5266690" cy="2553970"/>
                    </a:xfrm>
                    <a:prstGeom prst="rect">
                      <a:avLst/>
                    </a:prstGeom>
                    <a:noFill/>
                    <a:ln>
                      <a:noFill/>
                    </a:ln>
                  </pic:spPr>
                </pic:pic>
              </a:graphicData>
            </a:graphic>
          </wp:inline>
        </w:drawing>
      </w:r>
    </w:p>
    <w:p>
      <w:pPr>
        <w:pStyle w:val="34"/>
        <w:bidi w:val="0"/>
        <w:rPr>
          <w:rFonts w:hint="default"/>
          <w:lang w:val="en-US" w:eastAsia="zh-CN"/>
        </w:rPr>
      </w:pPr>
      <w:r>
        <w:rPr>
          <w:rFonts w:hint="eastAsia"/>
          <w:lang w:val="en-US" w:eastAsia="zh-CN"/>
        </w:rPr>
        <w:t>选择项目弹窗下，</w:t>
      </w:r>
      <w:r>
        <w:rPr>
          <w:rFonts w:hint="eastAsia"/>
        </w:rPr>
        <w:t>可根据查询条件区的“</w:t>
      </w:r>
      <w:r>
        <w:rPr>
          <w:rFonts w:hint="eastAsia"/>
          <w:lang w:val="en-US" w:eastAsia="zh-CN"/>
        </w:rPr>
        <w:t>采购计划</w:t>
      </w:r>
      <w:r>
        <w:rPr>
          <w:rFonts w:hint="eastAsia"/>
          <w:lang w:eastAsia="zh-CN"/>
        </w:rPr>
        <w:t>编号</w:t>
      </w:r>
      <w:r>
        <w:rPr>
          <w:rFonts w:hint="eastAsia"/>
        </w:rPr>
        <w:t>”、“</w:t>
      </w:r>
      <w:r>
        <w:rPr>
          <w:rFonts w:hint="eastAsia"/>
          <w:lang w:val="en-US" w:eastAsia="zh-CN"/>
        </w:rPr>
        <w:t>项目名称</w:t>
      </w:r>
      <w:r>
        <w:rPr>
          <w:rFonts w:hint="eastAsia"/>
        </w:rPr>
        <w:t>”、</w:t>
      </w:r>
      <w:r>
        <w:rPr>
          <w:rFonts w:hint="eastAsia"/>
          <w:lang w:eastAsia="zh-CN"/>
        </w:rPr>
        <w:t>“</w:t>
      </w:r>
      <w:r>
        <w:rPr>
          <w:rFonts w:hint="eastAsia"/>
          <w:lang w:val="en-US" w:eastAsia="zh-CN"/>
        </w:rPr>
        <w:t>标段名称</w:t>
      </w:r>
      <w:r>
        <w:rPr>
          <w:rFonts w:hint="eastAsia"/>
          <w:lang w:eastAsia="zh-CN"/>
        </w:rPr>
        <w:t>”、</w:t>
      </w:r>
      <w:r>
        <w:rPr>
          <w:rFonts w:hint="eastAsia"/>
        </w:rPr>
        <w:t>“</w:t>
      </w:r>
      <w:r>
        <w:rPr>
          <w:rFonts w:hint="eastAsia"/>
          <w:lang w:val="en-US" w:eastAsia="zh-CN"/>
        </w:rPr>
        <w:t>代理机构</w:t>
      </w:r>
      <w:r>
        <w:rPr>
          <w:rFonts w:hint="eastAsia"/>
        </w:rPr>
        <w:t>”等信息执行查询操作</w:t>
      </w:r>
      <w:r>
        <w:rPr>
          <w:rFonts w:hint="eastAsia"/>
          <w:lang w:eastAsia="zh-CN"/>
        </w:rPr>
        <w:t>。</w:t>
      </w:r>
      <w:r>
        <w:rPr>
          <w:rFonts w:hint="eastAsia"/>
          <w:lang w:val="en-US" w:eastAsia="zh-CN"/>
        </w:rPr>
        <w:t>如下图所示，根据查询结果选择需要评价的项目标段，点击“确定”</w:t>
      </w:r>
    </w:p>
    <w:p>
      <w:pPr>
        <w:rPr>
          <w:rFonts w:hint="default"/>
          <w:lang w:val="en-US" w:eastAsia="zh-CN"/>
        </w:rPr>
      </w:pPr>
      <w:r>
        <w:drawing>
          <wp:inline distT="0" distB="0" distL="114300" distR="114300">
            <wp:extent cx="5266690" cy="2553970"/>
            <wp:effectExtent l="0" t="0" r="6350" b="6350"/>
            <wp:docPr id="2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pic:cNvPicPr>
                      <a:picLocks noChangeAspect="1"/>
                    </pic:cNvPicPr>
                  </pic:nvPicPr>
                  <pic:blipFill>
                    <a:blip r:embed="rId17"/>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pic:cNvPicPr>
                      <a:picLocks noChangeAspect="1"/>
                    </pic:cNvPicPr>
                  </pic:nvPicPr>
                  <pic:blipFill>
                    <a:blip r:embed="rId18"/>
                    <a:stretch>
                      <a:fillRect/>
                    </a:stretch>
                  </pic:blipFill>
                  <pic:spPr>
                    <a:xfrm>
                      <a:off x="0" y="0"/>
                      <a:ext cx="5266690" cy="2553970"/>
                    </a:xfrm>
                    <a:prstGeom prst="rect">
                      <a:avLst/>
                    </a:prstGeom>
                    <a:noFill/>
                    <a:ln>
                      <a:noFill/>
                    </a:ln>
                  </pic:spPr>
                </pic:pic>
              </a:graphicData>
            </a:graphic>
          </wp:inline>
        </w:drawing>
      </w:r>
    </w:p>
    <w:p>
      <w:pPr>
        <w:pStyle w:val="34"/>
        <w:bidi w:val="0"/>
        <w:rPr>
          <w:rFonts w:hint="default"/>
          <w:lang w:val="en-US" w:eastAsia="zh-CN"/>
        </w:rPr>
      </w:pPr>
      <w:r>
        <w:rPr>
          <w:rFonts w:hint="eastAsia"/>
          <w:lang w:val="en-US" w:eastAsia="zh-CN"/>
        </w:rPr>
        <w:t>接下来选择供应商为评价对象后，选择需要评价的供应商，点击确定，进入财政部门评价供应商页面。</w:t>
      </w:r>
    </w:p>
    <w:p>
      <w:r>
        <w:drawing>
          <wp:inline distT="0" distB="0" distL="114300" distR="114300">
            <wp:extent cx="5266690" cy="2553970"/>
            <wp:effectExtent l="0" t="0" r="6350" b="6350"/>
            <wp:docPr id="4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3"/>
                    <pic:cNvPicPr>
                      <a:picLocks noChangeAspect="1"/>
                    </pic:cNvPicPr>
                  </pic:nvPicPr>
                  <pic:blipFill>
                    <a:blip r:embed="rId19"/>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4"/>
                    <pic:cNvPicPr>
                      <a:picLocks noChangeAspect="1"/>
                    </pic:cNvPicPr>
                  </pic:nvPicPr>
                  <pic:blipFill>
                    <a:blip r:embed="rId20"/>
                    <a:stretch>
                      <a:fillRect/>
                    </a:stretch>
                  </pic:blipFill>
                  <pic:spPr>
                    <a:xfrm>
                      <a:off x="0" y="0"/>
                      <a:ext cx="5266690" cy="2553970"/>
                    </a:xfrm>
                    <a:prstGeom prst="rect">
                      <a:avLst/>
                    </a:prstGeom>
                    <a:noFill/>
                    <a:ln>
                      <a:noFill/>
                    </a:ln>
                  </pic:spPr>
                </pic:pic>
              </a:graphicData>
            </a:graphic>
          </wp:inline>
        </w:drawing>
      </w:r>
    </w:p>
    <w:p>
      <w:pPr>
        <w:pStyle w:val="34"/>
        <w:bidi w:val="0"/>
        <w:rPr>
          <w:rFonts w:hint="eastAsia"/>
          <w:lang w:val="en-US" w:eastAsia="zh-CN"/>
        </w:rPr>
      </w:pPr>
      <w:r>
        <w:rPr>
          <w:rFonts w:hint="eastAsia"/>
          <w:lang w:val="en-US" w:eastAsia="zh-CN"/>
        </w:rPr>
        <w:t>如图下图所示，评价人和评价人身份信息为必填项，如果供应商存在违法违规行为的，需描述具体情形，并上传说明文件。确认无误点击“保存”或“确认”按钮。</w:t>
      </w:r>
    </w:p>
    <w:p>
      <w:r>
        <w:drawing>
          <wp:inline distT="0" distB="0" distL="114300" distR="114300">
            <wp:extent cx="5266690" cy="2553970"/>
            <wp:effectExtent l="0" t="0" r="6350" b="6350"/>
            <wp:docPr id="4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pic:cNvPicPr>
                      <a:picLocks noChangeAspect="1"/>
                    </pic:cNvPicPr>
                  </pic:nvPicPr>
                  <pic:blipFill>
                    <a:blip r:embed="rId21"/>
                    <a:stretch>
                      <a:fillRect/>
                    </a:stretch>
                  </pic:blipFill>
                  <pic:spPr>
                    <a:xfrm>
                      <a:off x="0" y="0"/>
                      <a:ext cx="5266690" cy="2553970"/>
                    </a:xfrm>
                    <a:prstGeom prst="rect">
                      <a:avLst/>
                    </a:prstGeom>
                    <a:noFill/>
                    <a:ln>
                      <a:noFill/>
                    </a:ln>
                  </pic:spPr>
                </pic:pic>
              </a:graphicData>
            </a:graphic>
          </wp:inline>
        </w:drawing>
      </w:r>
    </w:p>
    <w:p>
      <w:pPr>
        <w:pStyle w:val="34"/>
        <w:bidi w:val="0"/>
      </w:pPr>
      <w:r>
        <w:rPr>
          <w:rFonts w:hint="eastAsia"/>
          <w:lang w:val="en-US" w:eastAsia="zh-CN"/>
        </w:rPr>
        <w:t>供应商的评价保存情况下，需确认评价的，可点击列表区域中待确认的数据，点击按钮域中“修改”按钮，进入评价编辑页面再进行相关操作。</w:t>
      </w:r>
    </w:p>
    <w:p>
      <w:r>
        <w:drawing>
          <wp:inline distT="0" distB="0" distL="114300" distR="114300">
            <wp:extent cx="5266690" cy="2553970"/>
            <wp:effectExtent l="0" t="0" r="6350" b="6350"/>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pic:cNvPicPr>
                      <a:picLocks noChangeAspect="1"/>
                    </pic:cNvPicPr>
                  </pic:nvPicPr>
                  <pic:blipFill>
                    <a:blip r:embed="rId22"/>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pic:cNvPicPr>
                      <a:picLocks noChangeAspect="1"/>
                    </pic:cNvPicPr>
                  </pic:nvPicPr>
                  <pic:blipFill>
                    <a:blip r:embed="rId23"/>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p>
    <w:p>
      <w:pPr>
        <w:pStyle w:val="3"/>
        <w:bidi w:val="0"/>
        <w:rPr>
          <w:rFonts w:hint="default"/>
          <w:lang w:val="en-US" w:eastAsia="zh-CN"/>
        </w:rPr>
      </w:pPr>
      <w:bookmarkStart w:id="16" w:name="_Toc8533"/>
      <w:bookmarkStart w:id="17" w:name="_Toc23867"/>
      <w:r>
        <w:rPr>
          <w:rFonts w:hint="eastAsia"/>
          <w:lang w:val="en-US" w:eastAsia="zh-CN"/>
        </w:rPr>
        <w:t>3.2查询</w:t>
      </w:r>
      <w:bookmarkEnd w:id="16"/>
      <w:bookmarkEnd w:id="17"/>
    </w:p>
    <w:p>
      <w:pPr>
        <w:pStyle w:val="4"/>
        <w:bidi w:val="0"/>
        <w:rPr>
          <w:rFonts w:hint="eastAsia"/>
          <w:lang w:val="en-US" w:eastAsia="zh-CN"/>
        </w:rPr>
      </w:pPr>
      <w:bookmarkStart w:id="18" w:name="_Toc2800"/>
      <w:bookmarkStart w:id="19" w:name="_Toc19644"/>
      <w:r>
        <w:rPr>
          <w:rFonts w:hint="eastAsia"/>
          <w:lang w:val="en-US" w:eastAsia="zh-CN"/>
        </w:rPr>
        <w:t>3.2.1已评价项目</w:t>
      </w:r>
      <w:bookmarkEnd w:id="18"/>
      <w:bookmarkEnd w:id="19"/>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已评价项目是财政部门对其他单位（供应商、采购人、代理机构、专家）项目信息评价进行查询查看的功能。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lang w:val="en-US" w:eastAsia="zh-CN"/>
        </w:rPr>
      </w:pPr>
      <w:r>
        <w:rPr>
          <w:rFonts w:hint="eastAsia"/>
          <w:lang w:val="en-US" w:eastAsia="zh-CN"/>
        </w:rPr>
        <w:t>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已评价项目</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w:t>
      </w:r>
      <w:r>
        <w:rPr>
          <w:rFonts w:hint="eastAsia"/>
          <w:sz w:val="28"/>
          <w:szCs w:val="28"/>
          <w:lang w:eastAsia="zh-CN"/>
        </w:rPr>
        <w:t>编号</w:t>
      </w:r>
      <w:r>
        <w:rPr>
          <w:rFonts w:hint="eastAsia"/>
          <w:sz w:val="28"/>
          <w:szCs w:val="28"/>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w:t>
      </w:r>
      <w:r>
        <w:rPr>
          <w:rFonts w:hint="eastAsia"/>
          <w:sz w:val="28"/>
          <w:szCs w:val="28"/>
          <w:lang w:eastAsia="zh-CN"/>
        </w:rPr>
        <w:t>、“</w:t>
      </w:r>
      <w:r>
        <w:rPr>
          <w:rFonts w:hint="eastAsia"/>
          <w:sz w:val="28"/>
          <w:szCs w:val="28"/>
          <w:lang w:val="en-US" w:eastAsia="zh-CN"/>
        </w:rPr>
        <w:t>代理机构</w:t>
      </w:r>
      <w:r>
        <w:rPr>
          <w:rFonts w:hint="eastAsia"/>
          <w:sz w:val="28"/>
          <w:szCs w:val="28"/>
          <w:lang w:eastAsia="zh-CN"/>
        </w:rPr>
        <w:t>”、</w:t>
      </w:r>
      <w:r>
        <w:rPr>
          <w:rFonts w:hint="eastAsia"/>
          <w:sz w:val="28"/>
          <w:szCs w:val="28"/>
        </w:rPr>
        <w:t>“</w:t>
      </w:r>
      <w:r>
        <w:rPr>
          <w:rFonts w:hint="eastAsia"/>
          <w:sz w:val="28"/>
          <w:szCs w:val="28"/>
          <w:lang w:val="en-US" w:eastAsia="zh-CN"/>
        </w:rPr>
        <w:t>行政区划</w:t>
      </w:r>
      <w:r>
        <w:rPr>
          <w:rFonts w:hint="eastAsia"/>
          <w:sz w:val="28"/>
          <w:szCs w:val="28"/>
        </w:rPr>
        <w:t>”等信息执行查询操作。</w:t>
      </w:r>
    </w:p>
    <w:p>
      <w:pPr>
        <w:rPr>
          <w:rFonts w:hint="eastAsia"/>
          <w:lang w:val="en-US" w:eastAsia="zh-CN"/>
        </w:rPr>
      </w:pPr>
      <w:r>
        <w:drawing>
          <wp:inline distT="0" distB="0" distL="114300" distR="114300">
            <wp:extent cx="5266690" cy="2553970"/>
            <wp:effectExtent l="0" t="0" r="6350" b="6350"/>
            <wp:docPr id="47"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8"/>
                    <pic:cNvPicPr>
                      <a:picLocks noChangeAspect="1"/>
                    </pic:cNvPicPr>
                  </pic:nvPicPr>
                  <pic:blipFill>
                    <a:blip r:embed="rId24"/>
                    <a:stretch>
                      <a:fillRect/>
                    </a:stretch>
                  </pic:blipFill>
                  <pic:spPr>
                    <a:xfrm>
                      <a:off x="0" y="0"/>
                      <a:ext cx="5266690" cy="2553970"/>
                    </a:xfrm>
                    <a:prstGeom prst="rect">
                      <a:avLst/>
                    </a:prstGeom>
                    <a:noFill/>
                    <a:ln>
                      <a:noFill/>
                    </a:ln>
                  </pic:spPr>
                </pic:pic>
              </a:graphicData>
            </a:graphic>
          </wp:inline>
        </w:drawing>
      </w:r>
    </w:p>
    <w:p>
      <w:pPr>
        <w:pStyle w:val="5"/>
        <w:bidi w:val="0"/>
        <w:rPr>
          <w:rFonts w:hint="default"/>
          <w:lang w:val="en-US" w:eastAsia="zh-CN"/>
        </w:rPr>
      </w:pPr>
      <w:bookmarkStart w:id="20" w:name="_Toc7793"/>
      <w:r>
        <w:rPr>
          <w:rFonts w:hint="eastAsia"/>
          <w:lang w:val="en-US" w:eastAsia="zh-CN"/>
        </w:rPr>
        <w:t>3.2.1.1已评价项目详情查看</w:t>
      </w:r>
      <w:bookmarkEnd w:id="20"/>
    </w:p>
    <w:p>
      <w:pPr>
        <w:pStyle w:val="34"/>
        <w:bidi w:val="0"/>
        <w:rPr>
          <w:rFonts w:hint="default"/>
          <w:lang w:val="en-US" w:eastAsia="zh-CN"/>
        </w:rPr>
      </w:pPr>
      <w:r>
        <w:rPr>
          <w:rFonts w:hint="eastAsia"/>
          <w:lang w:val="en-US" w:eastAsia="zh-CN"/>
        </w:rPr>
        <w:t>列表页中选中需要查看的项目信息，点击按钮域“查看”按钮，即可查看该条项目评价信息详情。</w:t>
      </w:r>
    </w:p>
    <w:p>
      <w:r>
        <w:drawing>
          <wp:inline distT="0" distB="0" distL="114300" distR="114300">
            <wp:extent cx="5266690" cy="2553970"/>
            <wp:effectExtent l="0" t="0" r="6350" b="6350"/>
            <wp:docPr id="4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9"/>
                    <pic:cNvPicPr>
                      <a:picLocks noChangeAspect="1"/>
                    </pic:cNvPicPr>
                  </pic:nvPicPr>
                  <pic:blipFill>
                    <a:blip r:embed="rId25"/>
                    <a:stretch>
                      <a:fillRect/>
                    </a:stretch>
                  </pic:blipFill>
                  <pic:spPr>
                    <a:xfrm>
                      <a:off x="0" y="0"/>
                      <a:ext cx="5266690" cy="2553970"/>
                    </a:xfrm>
                    <a:prstGeom prst="rect">
                      <a:avLst/>
                    </a:prstGeom>
                    <a:noFill/>
                    <a:ln>
                      <a:noFill/>
                    </a:ln>
                  </pic:spPr>
                </pic:pic>
              </a:graphicData>
            </a:graphic>
          </wp:inline>
        </w:drawing>
      </w:r>
    </w:p>
    <w:p>
      <w:r>
        <w:drawing>
          <wp:inline distT="0" distB="0" distL="114300" distR="114300">
            <wp:extent cx="5266690" cy="2553970"/>
            <wp:effectExtent l="0" t="0" r="6350" b="6350"/>
            <wp:docPr id="4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0"/>
                    <pic:cNvPicPr>
                      <a:picLocks noChangeAspect="1"/>
                    </pic:cNvPicPr>
                  </pic:nvPicPr>
                  <pic:blipFill>
                    <a:blip r:embed="rId26"/>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1" w:name="_Toc26458"/>
      <w:r>
        <w:rPr>
          <w:rFonts w:hint="eastAsia"/>
          <w:lang w:val="en-US" w:eastAsia="zh-CN"/>
        </w:rPr>
        <w:t>3.2.1.2查询条件重置</w:t>
      </w:r>
      <w:bookmarkEnd w:id="21"/>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5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1"/>
                    <pic:cNvPicPr>
                      <a:picLocks noChangeAspect="1"/>
                    </pic:cNvPicPr>
                  </pic:nvPicPr>
                  <pic:blipFill>
                    <a:blip r:embed="rId27"/>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5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2"/>
                    <pic:cNvPicPr>
                      <a:picLocks noChangeAspect="1"/>
                    </pic:cNvPicPr>
                  </pic:nvPicPr>
                  <pic:blipFill>
                    <a:blip r:embed="rId28"/>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2" w:name="_Toc12202"/>
      <w:bookmarkStart w:id="23" w:name="_Toc13942"/>
      <w:r>
        <w:rPr>
          <w:rFonts w:hint="eastAsia"/>
          <w:lang w:val="en-US" w:eastAsia="zh-CN"/>
        </w:rPr>
        <w:t>3.2.2违法违规情形</w:t>
      </w:r>
      <w:bookmarkEnd w:id="22"/>
      <w:bookmarkEnd w:id="2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情形是评价人（财政部门、采购中心、供应商、采购人、代理机构、专家）对被评价人（采购单位、供应商、代理机构、专家）评价中涉及到扣分项，被评价人未提出异议申请或异议申请不成立的违法违规行为数量统计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违法违规情形</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违法违规情形</w:t>
      </w:r>
      <w:r>
        <w:rPr>
          <w:rFonts w:hint="eastAsia"/>
          <w:sz w:val="28"/>
          <w:szCs w:val="28"/>
        </w:rPr>
        <w:t>”、“</w:t>
      </w:r>
      <w:r>
        <w:rPr>
          <w:rFonts w:hint="eastAsia"/>
          <w:sz w:val="28"/>
          <w:szCs w:val="28"/>
          <w:lang w:val="en-US" w:eastAsia="zh-CN"/>
        </w:rPr>
        <w:t>年度</w:t>
      </w:r>
      <w:r>
        <w:rPr>
          <w:rFonts w:hint="eastAsia"/>
          <w:sz w:val="28"/>
          <w:szCs w:val="28"/>
        </w:rPr>
        <w:t>”、</w:t>
      </w:r>
      <w:r>
        <w:rPr>
          <w:rFonts w:hint="eastAsia"/>
          <w:sz w:val="28"/>
          <w:szCs w:val="28"/>
          <w:lang w:eastAsia="zh-CN"/>
        </w:rPr>
        <w:t>“</w:t>
      </w:r>
      <w:r>
        <w:rPr>
          <w:rFonts w:hint="eastAsia"/>
          <w:sz w:val="28"/>
          <w:szCs w:val="28"/>
          <w:lang w:val="en-US" w:eastAsia="zh-CN"/>
        </w:rPr>
        <w:t>被评价人类别</w:t>
      </w:r>
      <w:r>
        <w:rPr>
          <w:rFonts w:hint="eastAsia"/>
          <w:sz w:val="28"/>
          <w:szCs w:val="28"/>
          <w:lang w:eastAsia="zh-CN"/>
        </w:rPr>
        <w:t>”、“</w:t>
      </w:r>
      <w:r>
        <w:rPr>
          <w:rFonts w:hint="eastAsia"/>
          <w:sz w:val="28"/>
          <w:szCs w:val="28"/>
          <w:lang w:val="en-US" w:eastAsia="zh-CN"/>
        </w:rPr>
        <w:t>评价日期”</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5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4"/>
                    <pic:cNvPicPr>
                      <a:picLocks noChangeAspect="1"/>
                    </pic:cNvPicPr>
                  </pic:nvPicPr>
                  <pic:blipFill>
                    <a:blip r:embed="rId29"/>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4" w:name="_Toc24524"/>
      <w:r>
        <w:rPr>
          <w:rFonts w:hint="eastAsia"/>
          <w:lang w:val="en-US" w:eastAsia="zh-CN"/>
        </w:rPr>
        <w:t>3.2.2.1违法违规情形查看</w:t>
      </w:r>
      <w:bookmarkEnd w:id="24"/>
    </w:p>
    <w:p>
      <w:pPr>
        <w:pStyle w:val="34"/>
        <w:bidi w:val="0"/>
        <w:rPr>
          <w:rFonts w:hint="default"/>
          <w:lang w:val="en-US" w:eastAsia="zh-CN"/>
        </w:rPr>
      </w:pPr>
      <w:r>
        <w:rPr>
          <w:rFonts w:hint="eastAsia"/>
          <w:lang w:val="en-US" w:eastAsia="zh-CN"/>
        </w:rPr>
        <w:t>列表页中选中某条具体的违法违规行为，点击按钮域“详情”按钮，可查看该违法违规行为下多条评价相关信息。</w:t>
      </w:r>
    </w:p>
    <w:p>
      <w:r>
        <w:drawing>
          <wp:inline distT="0" distB="0" distL="114300" distR="114300">
            <wp:extent cx="5266690" cy="2553970"/>
            <wp:effectExtent l="0" t="0" r="6350" b="6350"/>
            <wp:docPr id="5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5"/>
                    <pic:cNvPicPr>
                      <a:picLocks noChangeAspect="1"/>
                    </pic:cNvPicPr>
                  </pic:nvPicPr>
                  <pic:blipFill>
                    <a:blip r:embed="rId30"/>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55"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6"/>
                    <pic:cNvPicPr>
                      <a:picLocks noChangeAspect="1"/>
                    </pic:cNvPicPr>
                  </pic:nvPicPr>
                  <pic:blipFill>
                    <a:blip r:embed="rId31"/>
                    <a:stretch>
                      <a:fillRect/>
                    </a:stretch>
                  </pic:blipFill>
                  <pic:spPr>
                    <a:xfrm>
                      <a:off x="0" y="0"/>
                      <a:ext cx="5266690" cy="2553970"/>
                    </a:xfrm>
                    <a:prstGeom prst="rect">
                      <a:avLst/>
                    </a:prstGeom>
                    <a:noFill/>
                    <a:ln>
                      <a:noFill/>
                    </a:ln>
                  </pic:spPr>
                </pic:pic>
              </a:graphicData>
            </a:graphic>
          </wp:inline>
        </w:drawing>
      </w:r>
    </w:p>
    <w:p/>
    <w:p>
      <w:pPr>
        <w:pStyle w:val="5"/>
        <w:bidi w:val="0"/>
        <w:rPr>
          <w:rFonts w:hint="eastAsia"/>
          <w:lang w:val="en-US" w:eastAsia="zh-CN"/>
        </w:rPr>
      </w:pPr>
      <w:bookmarkStart w:id="25" w:name="_Toc9020"/>
      <w:r>
        <w:rPr>
          <w:rFonts w:hint="eastAsia"/>
          <w:lang w:val="en-US" w:eastAsia="zh-CN"/>
        </w:rPr>
        <w:t>3.2.2.2查询条件重置</w:t>
      </w:r>
      <w:bookmarkEnd w:id="25"/>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56"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37"/>
                    <pic:cNvPicPr>
                      <a:picLocks noChangeAspect="1"/>
                    </pic:cNvPicPr>
                  </pic:nvPicPr>
                  <pic:blipFill>
                    <a:blip r:embed="rId32"/>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5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8"/>
                    <pic:cNvPicPr>
                      <a:picLocks noChangeAspect="1"/>
                    </pic:cNvPicPr>
                  </pic:nvPicPr>
                  <pic:blipFill>
                    <a:blip r:embed="rId33"/>
                    <a:stretch>
                      <a:fillRect/>
                    </a:stretch>
                  </pic:blipFill>
                  <pic:spPr>
                    <a:xfrm>
                      <a:off x="0" y="0"/>
                      <a:ext cx="5266690" cy="2553970"/>
                    </a:xfrm>
                    <a:prstGeom prst="rect">
                      <a:avLst/>
                    </a:prstGeom>
                    <a:noFill/>
                    <a:ln>
                      <a:noFill/>
                    </a:ln>
                  </pic:spPr>
                </pic:pic>
              </a:graphicData>
            </a:graphic>
          </wp:inline>
        </w:drawing>
      </w:r>
    </w:p>
    <w:p>
      <w:pPr>
        <w:pStyle w:val="4"/>
        <w:bidi w:val="0"/>
        <w:rPr>
          <w:rFonts w:hint="eastAsia"/>
          <w:lang w:val="en-US" w:eastAsia="zh-CN"/>
        </w:rPr>
      </w:pPr>
      <w:bookmarkStart w:id="26" w:name="_Toc3597"/>
      <w:bookmarkStart w:id="27" w:name="_Toc20551"/>
      <w:r>
        <w:rPr>
          <w:rFonts w:hint="eastAsia"/>
          <w:lang w:val="en-US" w:eastAsia="zh-CN"/>
        </w:rPr>
        <w:t>3.2.3违法违规详情</w:t>
      </w:r>
      <w:bookmarkEnd w:id="26"/>
      <w:bookmarkEnd w:id="27"/>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lang w:val="en-US" w:eastAsia="zh-CN"/>
        </w:rPr>
      </w:pPr>
      <w:r>
        <w:rPr>
          <w:rFonts w:hint="eastAsia"/>
          <w:lang w:val="en-US" w:eastAsia="zh-CN"/>
        </w:rPr>
        <w:t>违法违规详情是评价人（财政部门、采购中心、供应商、采购人、代理机构、专家）对被评价人（采购单位、供应商、代理机构、专家）评价中涉及到扣分项，被评价人未提出异议申请或异议申请不成立的违法违规行为的项目详情查询查看的功能。</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sz w:val="28"/>
          <w:szCs w:val="28"/>
        </w:rPr>
      </w:pPr>
      <w:r>
        <w:rPr>
          <w:rFonts w:hint="eastAsia"/>
          <w:lang w:val="en-US" w:eastAsia="zh-CN"/>
        </w:rPr>
        <w:t>点击左侧</w:t>
      </w:r>
      <w:r>
        <w:rPr>
          <w:rFonts w:hint="eastAsia"/>
          <w:sz w:val="28"/>
          <w:szCs w:val="28"/>
        </w:rPr>
        <w:t>导航树</w:t>
      </w:r>
      <w:r>
        <w:rPr>
          <w:rFonts w:hint="eastAsia"/>
          <w:sz w:val="28"/>
          <w:szCs w:val="28"/>
          <w:lang w:val="en-US" w:eastAsia="zh-CN"/>
        </w:rPr>
        <w:t>查询下</w:t>
      </w:r>
      <w:r>
        <w:rPr>
          <w:rFonts w:hint="eastAsia"/>
          <w:sz w:val="28"/>
          <w:szCs w:val="28"/>
        </w:rPr>
        <w:t>“</w:t>
      </w:r>
      <w:r>
        <w:rPr>
          <w:rFonts w:hint="eastAsia"/>
          <w:sz w:val="28"/>
          <w:szCs w:val="28"/>
          <w:lang w:val="en-US" w:eastAsia="zh-CN"/>
        </w:rPr>
        <w:t>违法违规详情</w:t>
      </w:r>
      <w:r>
        <w:rPr>
          <w:rFonts w:hint="eastAsia"/>
          <w:sz w:val="28"/>
          <w:szCs w:val="28"/>
        </w:rPr>
        <w:t>”节点</w:t>
      </w:r>
      <w:r>
        <w:rPr>
          <w:rFonts w:hint="eastAsia"/>
          <w:sz w:val="28"/>
          <w:szCs w:val="28"/>
          <w:lang w:eastAsia="zh-CN"/>
        </w:rPr>
        <w:t>，</w:t>
      </w:r>
      <w:r>
        <w:rPr>
          <w:rFonts w:hint="eastAsia"/>
          <w:sz w:val="28"/>
          <w:szCs w:val="28"/>
          <w:lang w:val="en-US" w:eastAsia="zh-CN"/>
        </w:rPr>
        <w:t>如下图所示，</w:t>
      </w:r>
      <w:r>
        <w:rPr>
          <w:rFonts w:hint="eastAsia"/>
          <w:sz w:val="28"/>
          <w:szCs w:val="28"/>
        </w:rPr>
        <w:t>可根据查询条件区的“</w:t>
      </w:r>
      <w:r>
        <w:rPr>
          <w:rFonts w:hint="eastAsia"/>
          <w:sz w:val="28"/>
          <w:szCs w:val="28"/>
          <w:lang w:val="en-US" w:eastAsia="zh-CN"/>
        </w:rPr>
        <w:t>采购计划编号</w:t>
      </w:r>
      <w:r>
        <w:rPr>
          <w:rFonts w:hint="eastAsia"/>
          <w:sz w:val="28"/>
          <w:szCs w:val="28"/>
        </w:rPr>
        <w:t>”、</w:t>
      </w:r>
      <w:r>
        <w:rPr>
          <w:rFonts w:hint="eastAsia"/>
          <w:sz w:val="28"/>
          <w:szCs w:val="28"/>
          <w:lang w:eastAsia="zh-CN"/>
        </w:rPr>
        <w:t>“</w:t>
      </w:r>
      <w:r>
        <w:rPr>
          <w:rFonts w:hint="eastAsia"/>
          <w:sz w:val="28"/>
          <w:szCs w:val="28"/>
          <w:lang w:val="en-US" w:eastAsia="zh-CN"/>
        </w:rPr>
        <w:t>项目名称</w:t>
      </w:r>
      <w:r>
        <w:rPr>
          <w:rFonts w:hint="eastAsia"/>
          <w:sz w:val="28"/>
          <w:szCs w:val="28"/>
        </w:rPr>
        <w:t>”、</w:t>
      </w:r>
      <w:r>
        <w:rPr>
          <w:rFonts w:hint="eastAsia"/>
          <w:sz w:val="28"/>
          <w:szCs w:val="28"/>
          <w:lang w:eastAsia="zh-CN"/>
        </w:rPr>
        <w:t>“</w:t>
      </w:r>
      <w:r>
        <w:rPr>
          <w:rFonts w:hint="eastAsia"/>
          <w:sz w:val="28"/>
          <w:szCs w:val="28"/>
          <w:lang w:val="en-US" w:eastAsia="zh-CN"/>
        </w:rPr>
        <w:t>标段名称</w:t>
      </w:r>
      <w:r>
        <w:rPr>
          <w:rFonts w:hint="eastAsia"/>
          <w:sz w:val="28"/>
          <w:szCs w:val="28"/>
          <w:lang w:eastAsia="zh-CN"/>
        </w:rPr>
        <w:t>”、“</w:t>
      </w:r>
      <w:r>
        <w:rPr>
          <w:rFonts w:hint="eastAsia"/>
          <w:sz w:val="28"/>
          <w:szCs w:val="28"/>
          <w:lang w:val="en-US" w:eastAsia="zh-CN"/>
        </w:rPr>
        <w:t>采购单位”、“代理机构”</w:t>
      </w:r>
      <w:r>
        <w:rPr>
          <w:rFonts w:hint="eastAsia"/>
          <w:sz w:val="28"/>
          <w:szCs w:val="28"/>
        </w:rPr>
        <w:t>等信息执行查询操作。</w:t>
      </w:r>
    </w:p>
    <w:p>
      <w:pPr>
        <w:keepNext w:val="0"/>
        <w:keepLines w:val="0"/>
        <w:pageBreakBefore w:val="0"/>
        <w:widowControl w:val="0"/>
        <w:kinsoku/>
        <w:wordWrap/>
        <w:overflowPunct/>
        <w:topLinePunct w:val="0"/>
        <w:autoSpaceDE/>
        <w:autoSpaceDN/>
        <w:bidi w:val="0"/>
        <w:adjustRightInd/>
        <w:snapToGrid/>
        <w:textAlignment w:val="auto"/>
        <w:rPr>
          <w:rFonts w:hint="eastAsia"/>
          <w:sz w:val="28"/>
          <w:szCs w:val="28"/>
          <w:lang w:val="en-US" w:eastAsia="zh-CN"/>
        </w:rPr>
      </w:pPr>
      <w:r>
        <w:drawing>
          <wp:inline distT="0" distB="0" distL="114300" distR="114300">
            <wp:extent cx="5266690" cy="2553970"/>
            <wp:effectExtent l="0" t="0" r="6350" b="6350"/>
            <wp:docPr id="5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39"/>
                    <pic:cNvPicPr>
                      <a:picLocks noChangeAspect="1"/>
                    </pic:cNvPicPr>
                  </pic:nvPicPr>
                  <pic:blipFill>
                    <a:blip r:embed="rId34"/>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8" w:name="_Toc515"/>
      <w:r>
        <w:rPr>
          <w:rFonts w:hint="eastAsia"/>
          <w:lang w:val="en-US" w:eastAsia="zh-CN"/>
        </w:rPr>
        <w:t>3.2.3.1违法违规详情查看</w:t>
      </w:r>
      <w:bookmarkEnd w:id="28"/>
    </w:p>
    <w:p>
      <w:pPr>
        <w:pStyle w:val="34"/>
        <w:bidi w:val="0"/>
        <w:rPr>
          <w:rFonts w:hint="default"/>
          <w:lang w:val="en-US" w:eastAsia="zh-CN"/>
        </w:rPr>
      </w:pPr>
      <w:r>
        <w:rPr>
          <w:rFonts w:hint="eastAsia"/>
          <w:lang w:val="en-US" w:eastAsia="zh-CN"/>
        </w:rPr>
        <w:t>点击列表区域“评价详情”下的“查看”，新弹窗即可显示该条评价下的详细信息。</w:t>
      </w:r>
    </w:p>
    <w:p>
      <w:r>
        <w:drawing>
          <wp:inline distT="0" distB="0" distL="114300" distR="114300">
            <wp:extent cx="5266690" cy="2553970"/>
            <wp:effectExtent l="0" t="0" r="6350" b="6350"/>
            <wp:docPr id="5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40"/>
                    <pic:cNvPicPr>
                      <a:picLocks noChangeAspect="1"/>
                    </pic:cNvPicPr>
                  </pic:nvPicPr>
                  <pic:blipFill>
                    <a:blip r:embed="rId35"/>
                    <a:stretch>
                      <a:fillRect/>
                    </a:stretch>
                  </pic:blipFill>
                  <pic:spPr>
                    <a:xfrm>
                      <a:off x="0" y="0"/>
                      <a:ext cx="5266690" cy="2553970"/>
                    </a:xfrm>
                    <a:prstGeom prst="rect">
                      <a:avLst/>
                    </a:prstGeom>
                    <a:noFill/>
                    <a:ln>
                      <a:noFill/>
                    </a:ln>
                  </pic:spPr>
                </pic:pic>
              </a:graphicData>
            </a:graphic>
          </wp:inline>
        </w:drawing>
      </w:r>
    </w:p>
    <w:p>
      <w:pPr>
        <w:rPr>
          <w:rFonts w:hint="default"/>
          <w:lang w:val="en-US" w:eastAsia="zh-CN"/>
        </w:rPr>
      </w:pPr>
      <w:r>
        <w:drawing>
          <wp:inline distT="0" distB="0" distL="114300" distR="114300">
            <wp:extent cx="5266690" cy="2553970"/>
            <wp:effectExtent l="0" t="0" r="6350" b="6350"/>
            <wp:docPr id="60"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1"/>
                    <pic:cNvPicPr>
                      <a:picLocks noChangeAspect="1"/>
                    </pic:cNvPicPr>
                  </pic:nvPicPr>
                  <pic:blipFill>
                    <a:blip r:embed="rId36"/>
                    <a:stretch>
                      <a:fillRect/>
                    </a:stretch>
                  </pic:blipFill>
                  <pic:spPr>
                    <a:xfrm>
                      <a:off x="0" y="0"/>
                      <a:ext cx="5266690" cy="2553970"/>
                    </a:xfrm>
                    <a:prstGeom prst="rect">
                      <a:avLst/>
                    </a:prstGeom>
                    <a:noFill/>
                    <a:ln>
                      <a:noFill/>
                    </a:ln>
                  </pic:spPr>
                </pic:pic>
              </a:graphicData>
            </a:graphic>
          </wp:inline>
        </w:drawing>
      </w:r>
    </w:p>
    <w:p>
      <w:pPr>
        <w:pStyle w:val="5"/>
        <w:bidi w:val="0"/>
        <w:rPr>
          <w:rFonts w:hint="eastAsia"/>
          <w:lang w:val="en-US" w:eastAsia="zh-CN"/>
        </w:rPr>
      </w:pPr>
      <w:bookmarkStart w:id="29" w:name="_Toc9570"/>
      <w:r>
        <w:rPr>
          <w:rFonts w:hint="eastAsia"/>
          <w:lang w:val="en-US" w:eastAsia="zh-CN"/>
        </w:rPr>
        <w:t>3.2.3.2查询条件重置</w:t>
      </w:r>
      <w:bookmarkEnd w:id="29"/>
    </w:p>
    <w:p>
      <w:pPr>
        <w:pStyle w:val="34"/>
        <w:bidi w:val="0"/>
        <w:rPr>
          <w:rFonts w:hint="eastAsia"/>
          <w:lang w:val="en-US" w:eastAsia="zh-CN"/>
        </w:rPr>
      </w:pPr>
      <w:r>
        <w:rPr>
          <w:rFonts w:hint="eastAsia"/>
          <w:lang w:val="en-US" w:eastAsia="zh-CN"/>
        </w:rPr>
        <w:t>当查询条件区的内容过多需一键清除查询条件时，可点击按钮域中的“重置”按钮，所有的查询条件当即为空。</w:t>
      </w:r>
    </w:p>
    <w:p>
      <w:r>
        <w:drawing>
          <wp:inline distT="0" distB="0" distL="114300" distR="114300">
            <wp:extent cx="5266690" cy="2553970"/>
            <wp:effectExtent l="0" t="0" r="6350" b="6350"/>
            <wp:docPr id="61"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42"/>
                    <pic:cNvPicPr>
                      <a:picLocks noChangeAspect="1"/>
                    </pic:cNvPicPr>
                  </pic:nvPicPr>
                  <pic:blipFill>
                    <a:blip r:embed="rId37"/>
                    <a:stretch>
                      <a:fillRect/>
                    </a:stretch>
                  </pic:blipFill>
                  <pic:spPr>
                    <a:xfrm>
                      <a:off x="0" y="0"/>
                      <a:ext cx="5266690" cy="2553970"/>
                    </a:xfrm>
                    <a:prstGeom prst="rect">
                      <a:avLst/>
                    </a:prstGeom>
                    <a:noFill/>
                    <a:ln>
                      <a:noFill/>
                    </a:ln>
                  </pic:spPr>
                </pic:pic>
              </a:graphicData>
            </a:graphic>
          </wp:inline>
        </w:drawing>
      </w:r>
    </w:p>
    <w:p>
      <w:pPr>
        <w:rPr>
          <w:rFonts w:hint="eastAsia"/>
          <w:lang w:val="en-US" w:eastAsia="zh-CN"/>
        </w:rPr>
      </w:pPr>
      <w:r>
        <w:drawing>
          <wp:inline distT="0" distB="0" distL="114300" distR="114300">
            <wp:extent cx="5266690" cy="2553970"/>
            <wp:effectExtent l="0" t="0" r="6350" b="6350"/>
            <wp:docPr id="6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43"/>
                    <pic:cNvPicPr>
                      <a:picLocks noChangeAspect="1"/>
                    </pic:cNvPicPr>
                  </pic:nvPicPr>
                  <pic:blipFill>
                    <a:blip r:embed="rId38"/>
                    <a:stretch>
                      <a:fillRect/>
                    </a:stretch>
                  </pic:blipFill>
                  <pic:spPr>
                    <a:xfrm>
                      <a:off x="0" y="0"/>
                      <a:ext cx="5266690" cy="2553970"/>
                    </a:xfrm>
                    <a:prstGeom prst="rect">
                      <a:avLst/>
                    </a:prstGeom>
                    <a:noFill/>
                    <a:ln>
                      <a:noFill/>
                    </a:ln>
                  </pic:spPr>
                </pic:pic>
              </a:graphicData>
            </a:graphic>
          </wp:inline>
        </w:drawing>
      </w:r>
    </w:p>
    <w:sectPr>
      <w:footerReference r:id="rId3" w:type="default"/>
      <w:pgSz w:w="11906" w:h="16838"/>
      <w:pgMar w:top="1077" w:right="1800" w:bottom="1077"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0A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7"/>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3574"/>
    <w:multiLevelType w:val="singleLevel"/>
    <w:tmpl w:val="B2F43574"/>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3A117D"/>
    <w:rsid w:val="12B62442"/>
    <w:rsid w:val="14C94EAC"/>
    <w:rsid w:val="1BC36ABC"/>
    <w:rsid w:val="1C135997"/>
    <w:rsid w:val="23E8449A"/>
    <w:rsid w:val="265500D6"/>
    <w:rsid w:val="29031C83"/>
    <w:rsid w:val="2C27732F"/>
    <w:rsid w:val="2FAF4950"/>
    <w:rsid w:val="2FD80DC6"/>
    <w:rsid w:val="3103097B"/>
    <w:rsid w:val="383F684B"/>
    <w:rsid w:val="39FB168E"/>
    <w:rsid w:val="3F9F41D8"/>
    <w:rsid w:val="47A56718"/>
    <w:rsid w:val="49D10E78"/>
    <w:rsid w:val="530B26A2"/>
    <w:rsid w:val="5B927CEC"/>
    <w:rsid w:val="62DC2B8A"/>
    <w:rsid w:val="66C75D44"/>
    <w:rsid w:val="670F2972"/>
    <w:rsid w:val="68CF302B"/>
    <w:rsid w:val="6C901C7A"/>
    <w:rsid w:val="6D206E6E"/>
    <w:rsid w:val="79474217"/>
    <w:rsid w:val="7EE16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180" w:beforeLines="0" w:beforeAutospacing="0" w:after="18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180" w:beforeLines="0" w:beforeAutospacing="0" w:after="18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toc 3"/>
    <w:basedOn w:val="1"/>
    <w:next w:val="1"/>
    <w:uiPriority w:val="0"/>
    <w:pPr>
      <w:ind w:left="840" w:leftChars="40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4"/>
    <w:basedOn w:val="1"/>
    <w:next w:val="1"/>
    <w:qFormat/>
    <w:uiPriority w:val="0"/>
    <w:pPr>
      <w:ind w:left="1260" w:leftChars="600"/>
    </w:pPr>
  </w:style>
  <w:style w:type="paragraph" w:styleId="11">
    <w:name w:val="toc 2"/>
    <w:basedOn w:val="1"/>
    <w:next w:val="1"/>
    <w:qFormat/>
    <w:uiPriority w:val="0"/>
    <w:pPr>
      <w:ind w:left="420" w:leftChars="200"/>
    </w:pPr>
  </w:style>
  <w:style w:type="character" w:styleId="14">
    <w:name w:val="Strong"/>
    <w:basedOn w:val="13"/>
    <w:qFormat/>
    <w:uiPriority w:val="0"/>
    <w:rPr>
      <w:b/>
    </w:rPr>
  </w:style>
  <w:style w:type="character" w:styleId="15">
    <w:name w:val="FollowedHyperlink"/>
    <w:basedOn w:val="13"/>
    <w:qFormat/>
    <w:uiPriority w:val="0"/>
    <w:rPr>
      <w:color w:val="145CCD"/>
      <w:u w:val="none"/>
    </w:rPr>
  </w:style>
  <w:style w:type="character" w:styleId="16">
    <w:name w:val="Hyperlink"/>
    <w:basedOn w:val="13"/>
    <w:qFormat/>
    <w:uiPriority w:val="0"/>
    <w:rPr>
      <w:color w:val="145CCD"/>
      <w:u w:val="none"/>
    </w:rPr>
  </w:style>
  <w:style w:type="character" w:customStyle="1" w:styleId="17">
    <w:name w:val="space"/>
    <w:basedOn w:val="13"/>
    <w:qFormat/>
    <w:uiPriority w:val="0"/>
  </w:style>
  <w:style w:type="character" w:customStyle="1" w:styleId="18">
    <w:name w:val="recordsinfoblock"/>
    <w:basedOn w:val="13"/>
    <w:uiPriority w:val="0"/>
    <w:rPr>
      <w:rFonts w:ascii="微软雅黑" w:hAnsi="微软雅黑" w:eastAsia="微软雅黑" w:cs="微软雅黑"/>
      <w:sz w:val="14"/>
      <w:szCs w:val="14"/>
    </w:rPr>
  </w:style>
  <w:style w:type="character" w:customStyle="1" w:styleId="19">
    <w:name w:val="dhxform_item_required"/>
    <w:basedOn w:val="13"/>
    <w:qFormat/>
    <w:uiPriority w:val="0"/>
    <w:rPr>
      <w:color w:val="B2B2B2"/>
    </w:rPr>
  </w:style>
  <w:style w:type="character" w:customStyle="1" w:styleId="20">
    <w:name w:val="dhxform_item_required1"/>
    <w:basedOn w:val="13"/>
    <w:qFormat/>
    <w:uiPriority w:val="0"/>
    <w:rPr>
      <w:color w:val="FF0000"/>
    </w:rPr>
  </w:style>
  <w:style w:type="character" w:customStyle="1" w:styleId="21">
    <w:name w:val="dhtmlxcalendar_selected_date"/>
    <w:basedOn w:val="13"/>
    <w:qFormat/>
    <w:uiPriority w:val="0"/>
  </w:style>
  <w:style w:type="character" w:customStyle="1" w:styleId="22">
    <w:name w:val="dhxtabbar_tabs_text_test_dhx_skyblue"/>
    <w:basedOn w:val="13"/>
    <w:qFormat/>
    <w:uiPriority w:val="0"/>
    <w:rPr>
      <w:rFonts w:hint="eastAsia" w:ascii="微软雅黑" w:hAnsi="微软雅黑" w:eastAsia="微软雅黑" w:cs="微软雅黑"/>
      <w:b/>
      <w:bCs/>
      <w:color w:val="000000"/>
      <w:sz w:val="13"/>
      <w:szCs w:val="13"/>
    </w:rPr>
  </w:style>
  <w:style w:type="character" w:customStyle="1" w:styleId="23">
    <w:name w:val="selectedtreerow_lor8"/>
    <w:basedOn w:val="13"/>
    <w:qFormat/>
    <w:uiPriority w:val="0"/>
  </w:style>
  <w:style w:type="character" w:customStyle="1" w:styleId="24">
    <w:name w:val="selectedtreerow_lor9"/>
    <w:basedOn w:val="13"/>
    <w:qFormat/>
    <w:uiPriority w:val="0"/>
    <w:rPr>
      <w:color w:val="000000"/>
      <w:shd w:val="clear" w:fill="B5DEFF"/>
    </w:rPr>
  </w:style>
  <w:style w:type="character" w:customStyle="1" w:styleId="25">
    <w:name w:val="selectedtreerow_lor10"/>
    <w:basedOn w:val="13"/>
    <w:qFormat/>
    <w:uiPriority w:val="0"/>
    <w:rPr>
      <w:color w:val="000000"/>
      <w:shd w:val="clear" w:fill="B5DEFF"/>
    </w:rPr>
  </w:style>
  <w:style w:type="character" w:customStyle="1" w:styleId="26">
    <w:name w:val="tmpztreemove_arrow"/>
    <w:basedOn w:val="13"/>
    <w:qFormat/>
    <w:uiPriority w:val="0"/>
  </w:style>
  <w:style w:type="character" w:customStyle="1" w:styleId="27">
    <w:name w:val="standarttreerow"/>
    <w:basedOn w:val="13"/>
    <w:qFormat/>
    <w:uiPriority w:val="0"/>
    <w:rPr>
      <w:rFonts w:hint="eastAsia" w:ascii="微软雅黑" w:hAnsi="微软雅黑" w:eastAsia="微软雅黑" w:cs="微软雅黑"/>
      <w:sz w:val="14"/>
      <w:szCs w:val="14"/>
    </w:rPr>
  </w:style>
  <w:style w:type="character" w:customStyle="1" w:styleId="28">
    <w:name w:val="selectedtreerow8"/>
    <w:basedOn w:val="13"/>
    <w:qFormat/>
    <w:uiPriority w:val="0"/>
  </w:style>
  <w:style w:type="character" w:customStyle="1" w:styleId="29">
    <w:name w:val="selectedtreerow9"/>
    <w:basedOn w:val="13"/>
    <w:qFormat/>
    <w:uiPriority w:val="0"/>
    <w:rPr>
      <w:color w:val="000000"/>
      <w:shd w:val="clear" w:fill="B5DEFF"/>
    </w:rPr>
  </w:style>
  <w:style w:type="character" w:customStyle="1" w:styleId="30">
    <w:name w:val="selectedtreerow10"/>
    <w:basedOn w:val="13"/>
    <w:uiPriority w:val="0"/>
    <w:rPr>
      <w:color w:val="000000"/>
      <w:shd w:val="clear" w:fill="B5DEFF"/>
    </w:rPr>
  </w:style>
  <w:style w:type="character" w:customStyle="1" w:styleId="31">
    <w:name w:val="nav_link"/>
    <w:basedOn w:val="13"/>
    <w:qFormat/>
    <w:uiPriority w:val="0"/>
  </w:style>
  <w:style w:type="character" w:customStyle="1" w:styleId="32">
    <w:name w:val="dhxform_info"/>
    <w:basedOn w:val="13"/>
    <w:qFormat/>
    <w:uiPriority w:val="0"/>
    <w:rPr>
      <w:rFonts w:hint="eastAsia" w:ascii="微软雅黑" w:hAnsi="微软雅黑" w:eastAsia="微软雅黑" w:cs="微软雅黑"/>
      <w:color w:val="808080"/>
      <w:sz w:val="12"/>
      <w:szCs w:val="12"/>
    </w:rPr>
  </w:style>
  <w:style w:type="character" w:customStyle="1" w:styleId="33">
    <w:name w:val="button"/>
    <w:basedOn w:val="13"/>
    <w:qFormat/>
    <w:uiPriority w:val="0"/>
  </w:style>
  <w:style w:type="paragraph" w:customStyle="1" w:styleId="34">
    <w:name w:val="列出段落"/>
    <w:basedOn w:val="1"/>
    <w:qFormat/>
    <w:uiPriority w:val="0"/>
    <w:pPr>
      <w:ind w:firstLine="883" w:firstLineChars="200"/>
    </w:pPr>
    <w:rPr>
      <w:rFonts w:hint="default"/>
    </w:rPr>
  </w:style>
  <w:style w:type="paragraph" w:customStyle="1" w:styleId="35">
    <w:name w:val="WPSOffice手动目录 1"/>
    <w:qFormat/>
    <w:uiPriority w:val="0"/>
    <w:pPr>
      <w:ind w:leftChars="0"/>
    </w:pPr>
    <w:rPr>
      <w:rFonts w:ascii="Times New Roman" w:hAnsi="Times New Roman" w:eastAsia="宋体" w:cs="Times New Roman"/>
      <w:sz w:val="20"/>
      <w:szCs w:val="20"/>
    </w:rPr>
  </w:style>
  <w:style w:type="paragraph" w:customStyle="1" w:styleId="36">
    <w:name w:val="WPSOffice手动目录 2"/>
    <w:uiPriority w:val="0"/>
    <w:pPr>
      <w:ind w:leftChars="200"/>
    </w:pPr>
    <w:rPr>
      <w:rFonts w:ascii="Times New Roman" w:hAnsi="Times New Roman" w:eastAsia="宋体" w:cs="Times New Roman"/>
      <w:sz w:val="20"/>
      <w:szCs w:val="20"/>
    </w:rPr>
  </w:style>
  <w:style w:type="paragraph" w:customStyle="1" w:styleId="37">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theme" Target="theme/theme1.xml"/><Relationship Id="rId39" Type="http://schemas.openxmlformats.org/officeDocument/2006/relationships/customXml" Target="../customXml/item1.xml"/><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2022-01-27T03:52:00Z</dcterms:created>
  <dc:creator>admin</dc:creator>
  <cp:lastModifiedBy>刘思婷</cp:lastModifiedBy>
  <dcterms:modified xsi:type="dcterms:W3CDTF">2022-01-28T09:57:14Z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584E780B238B44A2BE8BC7DE9CF8CCAF</vt:lpwstr>
  </property>
</Properties>
</file>