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bookmarkStart w:id="0" w:name="_Toc26146"/>
      <w:r>
        <w:rPr>
          <w:rFonts w:hint="eastAsia" w:ascii="黑体" w:hAnsi="黑体" w:eastAsia="黑体" w:cs="黑体"/>
          <w:sz w:val="68"/>
          <w:szCs w:val="68"/>
          <w:lang w:val="en-US" w:eastAsia="zh-CN"/>
        </w:rPr>
        <w:t>宁夏政府采购信用评价系统</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（专家）</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pStyle w:val="2"/>
        <w:bidi w:val="0"/>
        <w:outlineLvl w:val="9"/>
        <w:rPr>
          <w:rFonts w:hint="eastAsia"/>
          <w:lang w:val="en-US" w:eastAsia="zh-CN"/>
        </w:rPr>
        <w:sectPr>
          <w:pgSz w:w="11906" w:h="16838"/>
          <w:pgMar w:top="1077" w:right="1800" w:bottom="1077" w:left="1800" w:header="851" w:footer="992" w:gutter="0"/>
          <w:cols w:space="425" w:num="1"/>
          <w:docGrid w:type="lines" w:linePitch="312" w:charSpace="0"/>
        </w:sectPr>
      </w:pPr>
    </w:p>
    <w:sdt>
      <w:sdtPr>
        <w:rPr>
          <w:rFonts w:hint="eastAsia" w:ascii="黑体" w:hAnsi="黑体" w:eastAsia="黑体" w:cs="黑体"/>
          <w:kern w:val="2"/>
          <w:sz w:val="44"/>
          <w:szCs w:val="44"/>
          <w:lang w:val="en-US" w:eastAsia="zh-CN" w:bidi="ar-SA"/>
        </w:rPr>
        <w:id w:val="147475122"/>
        <w15:color w:val="DBDBDB"/>
        <w:docPartObj>
          <w:docPartGallery w:val="Table of Contents"/>
          <w:docPartUnique/>
        </w:docPartObj>
      </w:sdtPr>
      <w:sdtEndPr>
        <w:rPr>
          <w:rFonts w:hint="eastAsia" w:asciiTheme="minorAscii" w:hAnsiTheme="minorAscii" w:eastAsiaTheme="minorEastAsia"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黑体" w:hAnsi="黑体" w:eastAsia="黑体" w:cs="黑体"/>
              <w:sz w:val="44"/>
              <w:szCs w:val="44"/>
              <w:lang w:eastAsia="zh-CN"/>
            </w:rPr>
          </w:pPr>
          <w:r>
            <w:rPr>
              <w:rFonts w:hint="eastAsia" w:ascii="黑体" w:hAnsi="黑体" w:eastAsia="黑体" w:cs="黑体"/>
              <w:sz w:val="44"/>
              <w:szCs w:val="44"/>
              <w:lang w:val="en-US" w:eastAsia="zh-CN"/>
            </w:rPr>
            <w:t>目录</w:t>
          </w:r>
        </w:p>
        <w:p>
          <w:pPr>
            <w:pStyle w:val="9"/>
            <w:tabs>
              <w:tab w:val="right" w:leader="dot" w:pos="8306"/>
            </w:tabs>
          </w:pPr>
          <w:r>
            <w:fldChar w:fldCharType="begin"/>
          </w:r>
          <w:r>
            <w:instrText xml:space="preserve">TOC \o "1-4" \h \u </w:instrText>
          </w:r>
          <w:r>
            <w:fldChar w:fldCharType="separate"/>
          </w:r>
          <w:r>
            <w:fldChar w:fldCharType="begin"/>
          </w:r>
          <w:r>
            <w:instrText xml:space="preserve"> HYPERLINK \l _Toc4061 </w:instrText>
          </w:r>
          <w:r>
            <w:fldChar w:fldCharType="separate"/>
          </w:r>
          <w:r>
            <w:rPr>
              <w:rFonts w:hint="eastAsia"/>
              <w:lang w:val="en-US" w:eastAsia="zh-CN"/>
            </w:rPr>
            <w:t>1.专家登录</w:t>
          </w:r>
          <w:r>
            <w:tab/>
          </w:r>
          <w:r>
            <w:fldChar w:fldCharType="begin"/>
          </w:r>
          <w:r>
            <w:instrText xml:space="preserve"> PAGEREF _Toc4061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_Toc13712 </w:instrText>
          </w:r>
          <w:r>
            <w:fldChar w:fldCharType="separate"/>
          </w:r>
          <w:r>
            <w:rPr>
              <w:rFonts w:hint="eastAsia"/>
              <w:lang w:val="en-US" w:eastAsia="zh-CN"/>
            </w:rPr>
            <w:t>2. 系统首页</w:t>
          </w:r>
          <w:r>
            <w:tab/>
          </w:r>
          <w:r>
            <w:fldChar w:fldCharType="begin"/>
          </w:r>
          <w:r>
            <w:instrText xml:space="preserve"> PAGEREF _Toc13712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_Toc22929 </w:instrText>
          </w:r>
          <w:r>
            <w:fldChar w:fldCharType="separate"/>
          </w:r>
          <w:r>
            <w:rPr>
              <w:rFonts w:hint="eastAsia"/>
              <w:lang w:val="en-US" w:eastAsia="zh-CN"/>
            </w:rPr>
            <w:t>2.1首页快捷方式</w:t>
          </w:r>
          <w:r>
            <w:tab/>
          </w:r>
          <w:r>
            <w:fldChar w:fldCharType="begin"/>
          </w:r>
          <w:r>
            <w:instrText xml:space="preserve"> PAGEREF _Toc22929 \h </w:instrText>
          </w:r>
          <w:r>
            <w:fldChar w:fldCharType="separate"/>
          </w:r>
          <w:r>
            <w:t>2</w:t>
          </w:r>
          <w:r>
            <w:fldChar w:fldCharType="end"/>
          </w:r>
          <w:r>
            <w:fldChar w:fldCharType="end"/>
          </w:r>
        </w:p>
        <w:p>
          <w:pPr>
            <w:pStyle w:val="6"/>
            <w:tabs>
              <w:tab w:val="right" w:leader="dot" w:pos="8306"/>
            </w:tabs>
          </w:pPr>
          <w:r>
            <w:fldChar w:fldCharType="begin"/>
          </w:r>
          <w:r>
            <w:instrText xml:space="preserve"> HYPERLINK \l _Toc11700 </w:instrText>
          </w:r>
          <w:r>
            <w:fldChar w:fldCharType="separate"/>
          </w:r>
          <w:r>
            <w:rPr>
              <w:rFonts w:hint="eastAsia"/>
              <w:lang w:val="en-US" w:eastAsia="zh-CN"/>
            </w:rPr>
            <w:t>2.1.1基本信息和信用得分、等级查看</w:t>
          </w:r>
          <w:r>
            <w:tab/>
          </w:r>
          <w:r>
            <w:fldChar w:fldCharType="begin"/>
          </w:r>
          <w:r>
            <w:instrText xml:space="preserve"> PAGEREF _Toc11700 \h </w:instrText>
          </w:r>
          <w:r>
            <w:fldChar w:fldCharType="separate"/>
          </w:r>
          <w:r>
            <w:t>2</w:t>
          </w:r>
          <w:r>
            <w:fldChar w:fldCharType="end"/>
          </w:r>
          <w:r>
            <w:fldChar w:fldCharType="end"/>
          </w:r>
        </w:p>
        <w:p>
          <w:pPr>
            <w:pStyle w:val="6"/>
            <w:tabs>
              <w:tab w:val="right" w:leader="dot" w:pos="8306"/>
            </w:tabs>
          </w:pPr>
          <w:r>
            <w:fldChar w:fldCharType="begin"/>
          </w:r>
          <w:r>
            <w:instrText xml:space="preserve"> HYPERLINK \l _Toc12940 </w:instrText>
          </w:r>
          <w:r>
            <w:fldChar w:fldCharType="separate"/>
          </w:r>
          <w:r>
            <w:rPr>
              <w:rFonts w:hint="eastAsia"/>
              <w:lang w:val="en-US" w:eastAsia="zh-CN"/>
            </w:rPr>
            <w:t>2.1.2评标抽取信息数据查看</w:t>
          </w:r>
          <w:r>
            <w:tab/>
          </w:r>
          <w:r>
            <w:fldChar w:fldCharType="begin"/>
          </w:r>
          <w:r>
            <w:instrText xml:space="preserve"> PAGEREF _Toc12940 \h </w:instrText>
          </w:r>
          <w:r>
            <w:fldChar w:fldCharType="separate"/>
          </w:r>
          <w:r>
            <w:t>3</w:t>
          </w:r>
          <w:r>
            <w:fldChar w:fldCharType="end"/>
          </w:r>
          <w:r>
            <w:fldChar w:fldCharType="end"/>
          </w:r>
        </w:p>
        <w:p>
          <w:pPr>
            <w:pStyle w:val="6"/>
            <w:tabs>
              <w:tab w:val="right" w:leader="dot" w:pos="8306"/>
            </w:tabs>
          </w:pPr>
          <w:r>
            <w:fldChar w:fldCharType="begin"/>
          </w:r>
          <w:r>
            <w:instrText xml:space="preserve"> HYPERLINK \l _Toc6956 </w:instrText>
          </w:r>
          <w:r>
            <w:fldChar w:fldCharType="separate"/>
          </w:r>
          <w:r>
            <w:rPr>
              <w:rFonts w:hint="eastAsia"/>
              <w:lang w:val="en-US" w:eastAsia="zh-CN"/>
            </w:rPr>
            <w:t>2.1.3快速处理信息</w:t>
          </w:r>
          <w:r>
            <w:tab/>
          </w:r>
          <w:r>
            <w:fldChar w:fldCharType="begin"/>
          </w:r>
          <w:r>
            <w:instrText xml:space="preserve"> PAGEREF _Toc6956 \h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_Toc19199 </w:instrText>
          </w:r>
          <w: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_Toc19199 \h </w:instrText>
          </w:r>
          <w:r>
            <w:fldChar w:fldCharType="separate"/>
          </w:r>
          <w:r>
            <w:t>5</w:t>
          </w:r>
          <w:r>
            <w:fldChar w:fldCharType="end"/>
          </w:r>
          <w:r>
            <w:fldChar w:fldCharType="end"/>
          </w:r>
        </w:p>
        <w:p>
          <w:pPr>
            <w:pStyle w:val="11"/>
            <w:tabs>
              <w:tab w:val="right" w:leader="dot" w:pos="8306"/>
            </w:tabs>
          </w:pPr>
          <w:r>
            <w:fldChar w:fldCharType="begin"/>
          </w:r>
          <w:r>
            <w:instrText xml:space="preserve"> HYPERLINK \l _Toc20705 </w:instrText>
          </w:r>
          <w:r>
            <w:fldChar w:fldCharType="separate"/>
          </w:r>
          <w:r>
            <w:rPr>
              <w:rFonts w:hint="eastAsia"/>
              <w:lang w:val="en-US" w:eastAsia="zh-CN"/>
            </w:rPr>
            <w:t>3.1待评价项目</w:t>
          </w:r>
          <w:r>
            <w:tab/>
          </w:r>
          <w:r>
            <w:fldChar w:fldCharType="begin"/>
          </w:r>
          <w:r>
            <w:instrText xml:space="preserve"> PAGEREF _Toc20705 \h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_Toc18396 </w:instrText>
          </w:r>
          <w:r>
            <w:fldChar w:fldCharType="separate"/>
          </w:r>
          <w:r>
            <w:rPr>
              <w:rFonts w:hint="eastAsia"/>
              <w:lang w:val="en-US" w:eastAsia="zh-CN"/>
            </w:rPr>
            <w:t>3.1.1查询条件重置</w:t>
          </w:r>
          <w:r>
            <w:tab/>
          </w:r>
          <w:r>
            <w:fldChar w:fldCharType="begin"/>
          </w:r>
          <w:r>
            <w:instrText xml:space="preserve"> PAGEREF _Toc18396 \h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_Toc12024 </w:instrText>
          </w:r>
          <w:r>
            <w:fldChar w:fldCharType="separate"/>
          </w:r>
          <w:r>
            <w:rPr>
              <w:rFonts w:hint="eastAsia"/>
              <w:lang w:val="en-US" w:eastAsia="zh-CN"/>
            </w:rPr>
            <w:t>3.1.2评价</w:t>
          </w:r>
          <w:r>
            <w:tab/>
          </w:r>
          <w:r>
            <w:fldChar w:fldCharType="begin"/>
          </w:r>
          <w:r>
            <w:instrText xml:space="preserve"> PAGEREF _Toc12024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_Toc9130 </w:instrText>
          </w:r>
          <w:r>
            <w:fldChar w:fldCharType="separate"/>
          </w:r>
          <w:r>
            <w:rPr>
              <w:rFonts w:hint="eastAsia"/>
              <w:lang w:val="en-US" w:eastAsia="zh-CN"/>
            </w:rPr>
            <w:t>3.1.2.1采购单位评价</w:t>
          </w:r>
          <w:r>
            <w:tab/>
          </w:r>
          <w:r>
            <w:fldChar w:fldCharType="begin"/>
          </w:r>
          <w:r>
            <w:instrText xml:space="preserve"> PAGEREF _Toc9130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_Toc23792 </w:instrText>
          </w:r>
          <w:r>
            <w:fldChar w:fldCharType="separate"/>
          </w:r>
          <w:r>
            <w:rPr>
              <w:rFonts w:hint="eastAsia"/>
              <w:lang w:val="en-US" w:eastAsia="zh-CN"/>
            </w:rPr>
            <w:t>3.1.2.2代理机构评价</w:t>
          </w:r>
          <w:r>
            <w:tab/>
          </w:r>
          <w:r>
            <w:fldChar w:fldCharType="begin"/>
          </w:r>
          <w:r>
            <w:instrText xml:space="preserve"> PAGEREF _Toc23792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_Toc27321 </w:instrText>
          </w:r>
          <w:r>
            <w:fldChar w:fldCharType="separate"/>
          </w:r>
          <w:r>
            <w:rPr>
              <w:rFonts w:hint="eastAsia"/>
              <w:lang w:val="en-US" w:eastAsia="zh-CN"/>
            </w:rPr>
            <w:t>3.1.2.3供应商评价</w:t>
          </w:r>
          <w:r>
            <w:tab/>
          </w:r>
          <w:r>
            <w:fldChar w:fldCharType="begin"/>
          </w:r>
          <w:r>
            <w:instrText xml:space="preserve"> PAGEREF _Toc27321 \h </w:instrText>
          </w:r>
          <w:r>
            <w:fldChar w:fldCharType="separate"/>
          </w:r>
          <w:r>
            <w:t>12</w:t>
          </w:r>
          <w:r>
            <w:fldChar w:fldCharType="end"/>
          </w:r>
          <w:r>
            <w:fldChar w:fldCharType="end"/>
          </w:r>
        </w:p>
        <w:p>
          <w:pPr>
            <w:pStyle w:val="10"/>
            <w:tabs>
              <w:tab w:val="right" w:leader="dot" w:pos="8306"/>
            </w:tabs>
          </w:pPr>
          <w:r>
            <w:fldChar w:fldCharType="begin"/>
          </w:r>
          <w:r>
            <w:instrText xml:space="preserve"> HYPERLINK \l _Toc21885 </w:instrText>
          </w:r>
          <w:r>
            <w:fldChar w:fldCharType="separate"/>
          </w:r>
          <w:r>
            <w:rPr>
              <w:rFonts w:hint="eastAsia"/>
              <w:lang w:val="en-US" w:eastAsia="zh-CN"/>
            </w:rPr>
            <w:t>3.1.2.4全部默认评价</w:t>
          </w:r>
          <w:r>
            <w:tab/>
          </w:r>
          <w:r>
            <w:fldChar w:fldCharType="begin"/>
          </w:r>
          <w:r>
            <w:instrText xml:space="preserve"> PAGEREF _Toc21885 \h </w:instrText>
          </w:r>
          <w:r>
            <w:fldChar w:fldCharType="separate"/>
          </w:r>
          <w:r>
            <w:t>16</w:t>
          </w:r>
          <w:r>
            <w:fldChar w:fldCharType="end"/>
          </w:r>
          <w:r>
            <w:fldChar w:fldCharType="end"/>
          </w:r>
        </w:p>
        <w:p>
          <w:pPr>
            <w:pStyle w:val="11"/>
            <w:tabs>
              <w:tab w:val="right" w:leader="dot" w:pos="8306"/>
            </w:tabs>
          </w:pPr>
          <w:r>
            <w:fldChar w:fldCharType="begin"/>
          </w:r>
          <w:r>
            <w:instrText xml:space="preserve"> HYPERLINK \l _Toc22024 </w:instrText>
          </w:r>
          <w:r>
            <w:fldChar w:fldCharType="separate"/>
          </w:r>
          <w:r>
            <w:rPr>
              <w:rFonts w:hint="eastAsia"/>
              <w:lang w:val="en-US" w:eastAsia="zh-CN"/>
            </w:rPr>
            <w:t>3.2被扣分项目</w:t>
          </w:r>
          <w:r>
            <w:tab/>
          </w:r>
          <w:r>
            <w:fldChar w:fldCharType="begin"/>
          </w:r>
          <w:r>
            <w:instrText xml:space="preserve"> PAGEREF _Toc22024 \h </w:instrText>
          </w:r>
          <w:r>
            <w:fldChar w:fldCharType="separate"/>
          </w:r>
          <w:r>
            <w:t>17</w:t>
          </w:r>
          <w:r>
            <w:fldChar w:fldCharType="end"/>
          </w:r>
          <w:r>
            <w:fldChar w:fldCharType="end"/>
          </w:r>
        </w:p>
        <w:p>
          <w:pPr>
            <w:pStyle w:val="6"/>
            <w:tabs>
              <w:tab w:val="right" w:leader="dot" w:pos="8306"/>
            </w:tabs>
          </w:pPr>
          <w:r>
            <w:fldChar w:fldCharType="begin"/>
          </w:r>
          <w:r>
            <w:instrText xml:space="preserve"> HYPERLINK \l _Toc23122 </w:instrText>
          </w:r>
          <w:r>
            <w:fldChar w:fldCharType="separate"/>
          </w:r>
          <w:r>
            <w:rPr>
              <w:rFonts w:hint="eastAsia"/>
              <w:lang w:val="en-US" w:eastAsia="zh-CN"/>
            </w:rPr>
            <w:t>3.2.1被扣分项目查看</w:t>
          </w:r>
          <w:r>
            <w:tab/>
          </w:r>
          <w:r>
            <w:fldChar w:fldCharType="begin"/>
          </w:r>
          <w:r>
            <w:instrText xml:space="preserve"> PAGEREF _Toc23122 \h </w:instrText>
          </w:r>
          <w:r>
            <w:fldChar w:fldCharType="separate"/>
          </w:r>
          <w:r>
            <w:t>18</w:t>
          </w:r>
          <w:r>
            <w:fldChar w:fldCharType="end"/>
          </w:r>
          <w:r>
            <w:fldChar w:fldCharType="end"/>
          </w:r>
        </w:p>
        <w:p>
          <w:pPr>
            <w:pStyle w:val="6"/>
            <w:tabs>
              <w:tab w:val="right" w:leader="dot" w:pos="8306"/>
            </w:tabs>
          </w:pPr>
          <w:r>
            <w:fldChar w:fldCharType="begin"/>
          </w:r>
          <w:r>
            <w:instrText xml:space="preserve"> HYPERLINK \l _Toc8807 </w:instrText>
          </w:r>
          <w:r>
            <w:fldChar w:fldCharType="separate"/>
          </w:r>
          <w:r>
            <w:rPr>
              <w:rFonts w:hint="eastAsia"/>
              <w:lang w:val="en-US" w:eastAsia="zh-CN"/>
            </w:rPr>
            <w:t>3.2.2查询条件重置</w:t>
          </w:r>
          <w:r>
            <w:tab/>
          </w:r>
          <w:r>
            <w:fldChar w:fldCharType="begin"/>
          </w:r>
          <w:r>
            <w:instrText xml:space="preserve"> PAGEREF _Toc8807 \h </w:instrText>
          </w:r>
          <w:r>
            <w:fldChar w:fldCharType="separate"/>
          </w:r>
          <w:r>
            <w:t>19</w:t>
          </w:r>
          <w:r>
            <w:fldChar w:fldCharType="end"/>
          </w:r>
          <w:r>
            <w:fldChar w:fldCharType="end"/>
          </w:r>
        </w:p>
        <w:p>
          <w:pPr>
            <w:pStyle w:val="6"/>
            <w:tabs>
              <w:tab w:val="right" w:leader="dot" w:pos="8306"/>
            </w:tabs>
          </w:pPr>
          <w:r>
            <w:fldChar w:fldCharType="begin"/>
          </w:r>
          <w:r>
            <w:instrText xml:space="preserve"> HYPERLINK \l _Toc22337 </w:instrText>
          </w:r>
          <w:r>
            <w:fldChar w:fldCharType="separate"/>
          </w:r>
          <w:r>
            <w:rPr>
              <w:rFonts w:hint="eastAsia"/>
              <w:lang w:val="en-US" w:eastAsia="zh-CN"/>
            </w:rPr>
            <w:t>3.2.3异议申请</w:t>
          </w:r>
          <w:r>
            <w:tab/>
          </w:r>
          <w:r>
            <w:fldChar w:fldCharType="begin"/>
          </w:r>
          <w:r>
            <w:instrText xml:space="preserve"> PAGEREF _Toc22337 \h </w:instrText>
          </w:r>
          <w:r>
            <w:fldChar w:fldCharType="separate"/>
          </w:r>
          <w:r>
            <w:t>19</w:t>
          </w:r>
          <w:r>
            <w:fldChar w:fldCharType="end"/>
          </w:r>
          <w:r>
            <w:fldChar w:fldCharType="end"/>
          </w:r>
        </w:p>
        <w:p>
          <w:pPr>
            <w:pStyle w:val="11"/>
            <w:tabs>
              <w:tab w:val="right" w:leader="dot" w:pos="8306"/>
            </w:tabs>
          </w:pPr>
          <w:r>
            <w:fldChar w:fldCharType="begin"/>
          </w:r>
          <w:r>
            <w:instrText xml:space="preserve"> HYPERLINK \l _Toc11670 </w:instrText>
          </w:r>
          <w:r>
            <w:fldChar w:fldCharType="separate"/>
          </w:r>
          <w:r>
            <w:rPr>
              <w:rFonts w:hint="eastAsia"/>
              <w:lang w:val="en-US" w:eastAsia="zh-CN"/>
            </w:rPr>
            <w:t>3.3处理异议项目</w:t>
          </w:r>
          <w:r>
            <w:tab/>
          </w:r>
          <w:r>
            <w:fldChar w:fldCharType="begin"/>
          </w:r>
          <w:r>
            <w:instrText xml:space="preserve"> PAGEREF _Toc11670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_Toc14170 </w:instrText>
          </w:r>
          <w:r>
            <w:fldChar w:fldCharType="separate"/>
          </w:r>
          <w:r>
            <w:rPr>
              <w:rFonts w:hint="eastAsia"/>
              <w:lang w:val="en-US" w:eastAsia="zh-CN"/>
            </w:rPr>
            <w:t>3.2.1异议项目查看</w:t>
          </w:r>
          <w:r>
            <w:tab/>
          </w:r>
          <w:r>
            <w:fldChar w:fldCharType="begin"/>
          </w:r>
          <w:r>
            <w:instrText xml:space="preserve"> PAGEREF _Toc14170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_Toc29043 </w:instrText>
          </w:r>
          <w:r>
            <w:fldChar w:fldCharType="separate"/>
          </w:r>
          <w:r>
            <w:rPr>
              <w:rFonts w:hint="eastAsia"/>
              <w:lang w:val="en-US" w:eastAsia="zh-CN"/>
            </w:rPr>
            <w:t>3.2.2查询条件重置</w:t>
          </w:r>
          <w:r>
            <w:tab/>
          </w:r>
          <w:r>
            <w:fldChar w:fldCharType="begin"/>
          </w:r>
          <w:r>
            <w:instrText xml:space="preserve"> PAGEREF _Toc29043 \h </w:instrText>
          </w:r>
          <w:r>
            <w:fldChar w:fldCharType="separate"/>
          </w:r>
          <w:r>
            <w:t>23</w:t>
          </w:r>
          <w:r>
            <w:fldChar w:fldCharType="end"/>
          </w:r>
          <w:r>
            <w:fldChar w:fldCharType="end"/>
          </w:r>
        </w:p>
        <w:p>
          <w:pPr>
            <w:pStyle w:val="6"/>
            <w:tabs>
              <w:tab w:val="right" w:leader="dot" w:pos="8306"/>
            </w:tabs>
          </w:pPr>
          <w:r>
            <w:fldChar w:fldCharType="begin"/>
          </w:r>
          <w:r>
            <w:instrText xml:space="preserve"> HYPERLINK \l _Toc1003 </w:instrText>
          </w:r>
          <w:r>
            <w:fldChar w:fldCharType="separate"/>
          </w:r>
          <w:r>
            <w:rPr>
              <w:rFonts w:hint="eastAsia"/>
              <w:lang w:val="en-US" w:eastAsia="zh-CN"/>
            </w:rPr>
            <w:t>3.2.3异议处理</w:t>
          </w:r>
          <w:r>
            <w:tab/>
          </w:r>
          <w:r>
            <w:fldChar w:fldCharType="begin"/>
          </w:r>
          <w:r>
            <w:instrText xml:space="preserve"> PAGEREF _Toc1003 \h </w:instrText>
          </w:r>
          <w:r>
            <w:fldChar w:fldCharType="separate"/>
          </w:r>
          <w:r>
            <w:t>24</w:t>
          </w:r>
          <w:r>
            <w:fldChar w:fldCharType="end"/>
          </w:r>
          <w:r>
            <w:fldChar w:fldCharType="end"/>
          </w:r>
        </w:p>
        <w:p>
          <w:pPr>
            <w:pStyle w:val="11"/>
            <w:tabs>
              <w:tab w:val="right" w:leader="dot" w:pos="8306"/>
            </w:tabs>
          </w:pPr>
          <w:r>
            <w:fldChar w:fldCharType="begin"/>
          </w:r>
          <w:r>
            <w:instrText xml:space="preserve"> HYPERLINK \l _Toc30063 </w:instrText>
          </w:r>
          <w:r>
            <w:fldChar w:fldCharType="separate"/>
          </w:r>
          <w:r>
            <w:rPr>
              <w:rFonts w:hint="eastAsia"/>
              <w:lang w:val="en-US" w:eastAsia="zh-CN"/>
            </w:rPr>
            <w:t>3.4异议处理超期被扣分项目</w:t>
          </w:r>
          <w:r>
            <w:tab/>
          </w:r>
          <w:r>
            <w:fldChar w:fldCharType="begin"/>
          </w:r>
          <w:r>
            <w:instrText xml:space="preserve"> PAGEREF _Toc30063 \h </w:instrText>
          </w:r>
          <w:r>
            <w:fldChar w:fldCharType="separate"/>
          </w:r>
          <w:r>
            <w:t>27</w:t>
          </w:r>
          <w:r>
            <w:fldChar w:fldCharType="end"/>
          </w:r>
          <w:r>
            <w:fldChar w:fldCharType="end"/>
          </w:r>
        </w:p>
        <w:p>
          <w:pPr>
            <w:pStyle w:val="11"/>
            <w:tabs>
              <w:tab w:val="right" w:leader="dot" w:pos="8306"/>
            </w:tabs>
          </w:pPr>
          <w:r>
            <w:fldChar w:fldCharType="begin"/>
          </w:r>
          <w:r>
            <w:instrText xml:space="preserve"> HYPERLINK \l _Toc9356 </w:instrText>
          </w:r>
          <w:r>
            <w:fldChar w:fldCharType="separate"/>
          </w:r>
          <w:r>
            <w:rPr>
              <w:rFonts w:hint="eastAsia"/>
              <w:lang w:val="en-US" w:eastAsia="zh-CN"/>
            </w:rPr>
            <w:t>3.5查询</w:t>
          </w:r>
          <w:r>
            <w:tab/>
          </w:r>
          <w:r>
            <w:fldChar w:fldCharType="begin"/>
          </w:r>
          <w:r>
            <w:instrText xml:space="preserve"> PAGEREF _Toc9356 \h </w:instrText>
          </w:r>
          <w:r>
            <w:fldChar w:fldCharType="separate"/>
          </w:r>
          <w:r>
            <w:t>28</w:t>
          </w:r>
          <w:r>
            <w:fldChar w:fldCharType="end"/>
          </w:r>
          <w:r>
            <w:fldChar w:fldCharType="end"/>
          </w:r>
        </w:p>
        <w:p>
          <w:pPr>
            <w:pStyle w:val="6"/>
            <w:tabs>
              <w:tab w:val="right" w:leader="dot" w:pos="8306"/>
            </w:tabs>
          </w:pPr>
          <w:r>
            <w:fldChar w:fldCharType="begin"/>
          </w:r>
          <w:r>
            <w:instrText xml:space="preserve"> HYPERLINK \l _Toc20713 </w:instrText>
          </w:r>
          <w:r>
            <w:fldChar w:fldCharType="separate"/>
          </w:r>
          <w:r>
            <w:rPr>
              <w:rFonts w:hint="eastAsia"/>
              <w:lang w:val="en-US" w:eastAsia="zh-CN"/>
            </w:rPr>
            <w:t>3.5.1被评价项目</w:t>
          </w:r>
          <w:r>
            <w:tab/>
          </w:r>
          <w:r>
            <w:fldChar w:fldCharType="begin"/>
          </w:r>
          <w:r>
            <w:instrText xml:space="preserve"> PAGEREF _Toc20713 \h </w:instrText>
          </w:r>
          <w:r>
            <w:fldChar w:fldCharType="separate"/>
          </w:r>
          <w:r>
            <w:t>28</w:t>
          </w:r>
          <w:r>
            <w:fldChar w:fldCharType="end"/>
          </w:r>
          <w:r>
            <w:fldChar w:fldCharType="end"/>
          </w:r>
        </w:p>
        <w:p>
          <w:pPr>
            <w:pStyle w:val="10"/>
            <w:tabs>
              <w:tab w:val="right" w:leader="dot" w:pos="8306"/>
            </w:tabs>
          </w:pPr>
          <w:r>
            <w:fldChar w:fldCharType="begin"/>
          </w:r>
          <w:r>
            <w:instrText xml:space="preserve"> HYPERLINK \l _Toc4263 </w:instrText>
          </w:r>
          <w:r>
            <w:fldChar w:fldCharType="separate"/>
          </w:r>
          <w:r>
            <w:rPr>
              <w:rFonts w:hint="eastAsia"/>
              <w:lang w:val="en-US" w:eastAsia="zh-CN"/>
            </w:rPr>
            <w:t>3.5.1.1被评价项目详情查看</w:t>
          </w:r>
          <w:r>
            <w:tab/>
          </w:r>
          <w:r>
            <w:fldChar w:fldCharType="begin"/>
          </w:r>
          <w:r>
            <w:instrText xml:space="preserve"> PAGEREF _Toc4263 \h </w:instrText>
          </w:r>
          <w:r>
            <w:fldChar w:fldCharType="separate"/>
          </w:r>
          <w:r>
            <w:t>28</w:t>
          </w:r>
          <w:r>
            <w:fldChar w:fldCharType="end"/>
          </w:r>
          <w:r>
            <w:fldChar w:fldCharType="end"/>
          </w:r>
        </w:p>
        <w:p>
          <w:pPr>
            <w:pStyle w:val="10"/>
            <w:tabs>
              <w:tab w:val="right" w:leader="dot" w:pos="8306"/>
            </w:tabs>
          </w:pPr>
          <w:r>
            <w:fldChar w:fldCharType="begin"/>
          </w:r>
          <w:r>
            <w:instrText xml:space="preserve"> HYPERLINK \l _Toc27933 </w:instrText>
          </w:r>
          <w:r>
            <w:fldChar w:fldCharType="separate"/>
          </w:r>
          <w:r>
            <w:rPr>
              <w:rFonts w:hint="eastAsia"/>
              <w:lang w:val="en-US" w:eastAsia="zh-CN"/>
            </w:rPr>
            <w:t>3.5.1.2查询条件重置</w:t>
          </w:r>
          <w:r>
            <w:tab/>
          </w:r>
          <w:r>
            <w:fldChar w:fldCharType="begin"/>
          </w:r>
          <w:r>
            <w:instrText xml:space="preserve"> PAGEREF _Toc27933 \h </w:instrText>
          </w:r>
          <w:r>
            <w:fldChar w:fldCharType="separate"/>
          </w:r>
          <w:r>
            <w:t>29</w:t>
          </w:r>
          <w:r>
            <w:fldChar w:fldCharType="end"/>
          </w:r>
          <w:r>
            <w:fldChar w:fldCharType="end"/>
          </w:r>
        </w:p>
        <w:p>
          <w:pPr>
            <w:pStyle w:val="6"/>
            <w:tabs>
              <w:tab w:val="right" w:leader="dot" w:pos="8306"/>
            </w:tabs>
          </w:pPr>
          <w:r>
            <w:fldChar w:fldCharType="begin"/>
          </w:r>
          <w:r>
            <w:instrText xml:space="preserve"> HYPERLINK \l _Toc1559 </w:instrText>
          </w:r>
          <w:r>
            <w:fldChar w:fldCharType="separate"/>
          </w:r>
          <w:r>
            <w:rPr>
              <w:rFonts w:hint="eastAsia"/>
              <w:lang w:val="en-US" w:eastAsia="zh-CN"/>
            </w:rPr>
            <w:t>3.5.2已评价项目</w:t>
          </w:r>
          <w:r>
            <w:tab/>
          </w:r>
          <w:r>
            <w:fldChar w:fldCharType="begin"/>
          </w:r>
          <w:r>
            <w:instrText xml:space="preserve"> PAGEREF _Toc1559 \h </w:instrText>
          </w:r>
          <w:r>
            <w:fldChar w:fldCharType="separate"/>
          </w:r>
          <w:r>
            <w:t>30</w:t>
          </w:r>
          <w:r>
            <w:fldChar w:fldCharType="end"/>
          </w:r>
          <w:r>
            <w:fldChar w:fldCharType="end"/>
          </w:r>
        </w:p>
        <w:p>
          <w:pPr>
            <w:pStyle w:val="10"/>
            <w:tabs>
              <w:tab w:val="right" w:leader="dot" w:pos="8306"/>
            </w:tabs>
          </w:pPr>
          <w:r>
            <w:fldChar w:fldCharType="begin"/>
          </w:r>
          <w:r>
            <w:instrText xml:space="preserve"> HYPERLINK \l _Toc27591 </w:instrText>
          </w:r>
          <w:r>
            <w:fldChar w:fldCharType="separate"/>
          </w:r>
          <w:r>
            <w:rPr>
              <w:rFonts w:hint="eastAsia"/>
              <w:lang w:val="en-US" w:eastAsia="zh-CN"/>
            </w:rPr>
            <w:t>3.5.2.1已评价项目详情查看</w:t>
          </w:r>
          <w:r>
            <w:tab/>
          </w:r>
          <w:r>
            <w:fldChar w:fldCharType="begin"/>
          </w:r>
          <w:r>
            <w:instrText xml:space="preserve"> PAGEREF _Toc27591 \h </w:instrText>
          </w:r>
          <w:r>
            <w:fldChar w:fldCharType="separate"/>
          </w:r>
          <w:r>
            <w:t>31</w:t>
          </w:r>
          <w:r>
            <w:fldChar w:fldCharType="end"/>
          </w:r>
          <w:r>
            <w:fldChar w:fldCharType="end"/>
          </w:r>
        </w:p>
        <w:p>
          <w:pPr>
            <w:pStyle w:val="10"/>
            <w:tabs>
              <w:tab w:val="right" w:leader="dot" w:pos="8306"/>
            </w:tabs>
          </w:pPr>
          <w:r>
            <w:fldChar w:fldCharType="begin"/>
          </w:r>
          <w:r>
            <w:instrText xml:space="preserve"> HYPERLINK \l _Toc13772 </w:instrText>
          </w:r>
          <w:r>
            <w:fldChar w:fldCharType="separate"/>
          </w:r>
          <w:r>
            <w:rPr>
              <w:rFonts w:hint="eastAsia"/>
              <w:lang w:val="en-US" w:eastAsia="zh-CN"/>
            </w:rPr>
            <w:t>3.5.2.2查询条件重置</w:t>
          </w:r>
          <w:r>
            <w:tab/>
          </w:r>
          <w:r>
            <w:fldChar w:fldCharType="begin"/>
          </w:r>
          <w:r>
            <w:instrText xml:space="preserve"> PAGEREF _Toc13772 \h </w:instrText>
          </w:r>
          <w:r>
            <w:fldChar w:fldCharType="separate"/>
          </w:r>
          <w:r>
            <w:t>32</w:t>
          </w:r>
          <w:r>
            <w:fldChar w:fldCharType="end"/>
          </w:r>
          <w:r>
            <w:fldChar w:fldCharType="end"/>
          </w:r>
        </w:p>
        <w:p>
          <w:pPr>
            <w:pStyle w:val="6"/>
            <w:tabs>
              <w:tab w:val="right" w:leader="dot" w:pos="8306"/>
            </w:tabs>
          </w:pPr>
          <w:r>
            <w:fldChar w:fldCharType="begin"/>
          </w:r>
          <w:r>
            <w:instrText xml:space="preserve"> HYPERLINK \l _Toc32687 </w:instrText>
          </w:r>
          <w:r>
            <w:fldChar w:fldCharType="separate"/>
          </w:r>
          <w:r>
            <w:rPr>
              <w:rFonts w:hint="eastAsia"/>
              <w:lang w:val="en-US" w:eastAsia="zh-CN"/>
            </w:rPr>
            <w:t>3.5.3违法违规情形</w:t>
          </w:r>
          <w:r>
            <w:tab/>
          </w:r>
          <w:r>
            <w:fldChar w:fldCharType="begin"/>
          </w:r>
          <w:r>
            <w:instrText xml:space="preserve"> PAGEREF _Toc32687 \h </w:instrText>
          </w:r>
          <w:r>
            <w:fldChar w:fldCharType="separate"/>
          </w:r>
          <w:r>
            <w:t>33</w:t>
          </w:r>
          <w:r>
            <w:fldChar w:fldCharType="end"/>
          </w:r>
          <w:r>
            <w:fldChar w:fldCharType="end"/>
          </w:r>
        </w:p>
        <w:p>
          <w:pPr>
            <w:pStyle w:val="10"/>
            <w:tabs>
              <w:tab w:val="right" w:leader="dot" w:pos="8306"/>
            </w:tabs>
          </w:pPr>
          <w:r>
            <w:fldChar w:fldCharType="begin"/>
          </w:r>
          <w:r>
            <w:instrText xml:space="preserve"> HYPERLINK \l _Toc7840 </w:instrText>
          </w:r>
          <w:r>
            <w:fldChar w:fldCharType="separate"/>
          </w:r>
          <w:r>
            <w:rPr>
              <w:rFonts w:hint="eastAsia"/>
              <w:lang w:val="en-US" w:eastAsia="zh-CN"/>
            </w:rPr>
            <w:t>3.5.3.1违法违规情形查看</w:t>
          </w:r>
          <w:r>
            <w:tab/>
          </w:r>
          <w:r>
            <w:fldChar w:fldCharType="begin"/>
          </w:r>
          <w:r>
            <w:instrText xml:space="preserve"> PAGEREF _Toc7840 \h </w:instrText>
          </w:r>
          <w:r>
            <w:fldChar w:fldCharType="separate"/>
          </w:r>
          <w:r>
            <w:t>34</w:t>
          </w:r>
          <w:r>
            <w:fldChar w:fldCharType="end"/>
          </w:r>
          <w:r>
            <w:fldChar w:fldCharType="end"/>
          </w:r>
        </w:p>
        <w:p>
          <w:pPr>
            <w:pStyle w:val="10"/>
            <w:tabs>
              <w:tab w:val="right" w:leader="dot" w:pos="8306"/>
            </w:tabs>
          </w:pPr>
          <w:r>
            <w:fldChar w:fldCharType="begin"/>
          </w:r>
          <w:r>
            <w:instrText xml:space="preserve"> HYPERLINK \l _Toc11954 </w:instrText>
          </w:r>
          <w:r>
            <w:fldChar w:fldCharType="separate"/>
          </w:r>
          <w:r>
            <w:rPr>
              <w:rFonts w:hint="eastAsia"/>
              <w:lang w:val="en-US" w:eastAsia="zh-CN"/>
            </w:rPr>
            <w:t>3.5.3.2查询条件重置</w:t>
          </w:r>
          <w:r>
            <w:tab/>
          </w:r>
          <w:r>
            <w:fldChar w:fldCharType="begin"/>
          </w:r>
          <w:r>
            <w:instrText xml:space="preserve"> PAGEREF _Toc11954 \h </w:instrText>
          </w:r>
          <w:r>
            <w:fldChar w:fldCharType="separate"/>
          </w:r>
          <w:r>
            <w:t>34</w:t>
          </w:r>
          <w:r>
            <w:fldChar w:fldCharType="end"/>
          </w:r>
          <w:r>
            <w:fldChar w:fldCharType="end"/>
          </w:r>
        </w:p>
        <w:p>
          <w:pPr>
            <w:pStyle w:val="6"/>
            <w:tabs>
              <w:tab w:val="right" w:leader="dot" w:pos="8306"/>
            </w:tabs>
          </w:pPr>
          <w:r>
            <w:fldChar w:fldCharType="begin"/>
          </w:r>
          <w:r>
            <w:instrText xml:space="preserve"> HYPERLINK \l _Toc20413 </w:instrText>
          </w:r>
          <w:r>
            <w:fldChar w:fldCharType="separate"/>
          </w:r>
          <w:r>
            <w:rPr>
              <w:rFonts w:hint="eastAsia"/>
              <w:lang w:val="en-US" w:eastAsia="zh-CN"/>
            </w:rPr>
            <w:t>3.5.4违法违规详情</w:t>
          </w:r>
          <w:r>
            <w:tab/>
          </w:r>
          <w:r>
            <w:fldChar w:fldCharType="begin"/>
          </w:r>
          <w:r>
            <w:instrText xml:space="preserve"> PAGEREF _Toc20413 \h </w:instrText>
          </w:r>
          <w:r>
            <w:fldChar w:fldCharType="separate"/>
          </w:r>
          <w:r>
            <w:t>35</w:t>
          </w:r>
          <w:r>
            <w:fldChar w:fldCharType="end"/>
          </w:r>
          <w:r>
            <w:fldChar w:fldCharType="end"/>
          </w:r>
        </w:p>
        <w:p>
          <w:pPr>
            <w:pStyle w:val="10"/>
            <w:tabs>
              <w:tab w:val="right" w:leader="dot" w:pos="8306"/>
            </w:tabs>
          </w:pPr>
          <w:r>
            <w:fldChar w:fldCharType="begin"/>
          </w:r>
          <w:r>
            <w:instrText xml:space="preserve"> HYPERLINK \l _Toc28939 </w:instrText>
          </w:r>
          <w:r>
            <w:fldChar w:fldCharType="separate"/>
          </w:r>
          <w:r>
            <w:rPr>
              <w:rFonts w:hint="eastAsia"/>
              <w:lang w:val="en-US" w:eastAsia="zh-CN"/>
            </w:rPr>
            <w:t>3.5.4.1违法违规详情查看</w:t>
          </w:r>
          <w:r>
            <w:tab/>
          </w:r>
          <w:r>
            <w:fldChar w:fldCharType="begin"/>
          </w:r>
          <w:r>
            <w:instrText xml:space="preserve"> PAGEREF _Toc28939 \h </w:instrText>
          </w:r>
          <w:r>
            <w:fldChar w:fldCharType="separate"/>
          </w:r>
          <w:r>
            <w:t>36</w:t>
          </w:r>
          <w:r>
            <w:fldChar w:fldCharType="end"/>
          </w:r>
          <w:r>
            <w:fldChar w:fldCharType="end"/>
          </w:r>
        </w:p>
        <w:p>
          <w:pPr>
            <w:pStyle w:val="10"/>
            <w:tabs>
              <w:tab w:val="right" w:leader="dot" w:pos="8306"/>
            </w:tabs>
          </w:pPr>
          <w:r>
            <w:fldChar w:fldCharType="begin"/>
          </w:r>
          <w:r>
            <w:instrText xml:space="preserve"> HYPERLINK \l _Toc32744 </w:instrText>
          </w:r>
          <w:r>
            <w:fldChar w:fldCharType="separate"/>
          </w:r>
          <w:r>
            <w:rPr>
              <w:rFonts w:hint="eastAsia"/>
              <w:lang w:val="en-US" w:eastAsia="zh-CN"/>
            </w:rPr>
            <w:t>3.5.4.2查询条件重置</w:t>
          </w:r>
          <w:r>
            <w:tab/>
          </w:r>
          <w:r>
            <w:fldChar w:fldCharType="begin"/>
          </w:r>
          <w:r>
            <w:instrText xml:space="preserve"> PAGEREF _Toc32744 \h </w:instrText>
          </w:r>
          <w:r>
            <w:fldChar w:fldCharType="separate"/>
          </w:r>
          <w:r>
            <w:t>37</w:t>
          </w:r>
          <w:r>
            <w:fldChar w:fldCharType="end"/>
          </w:r>
          <w:r>
            <w:fldChar w:fldCharType="end"/>
          </w:r>
        </w:p>
        <w:p>
          <w:pPr>
            <w:rPr>
              <w:rFonts w:hint="eastAsia"/>
              <w:lang w:val="en-US" w:eastAsia="zh-CN"/>
            </w:rPr>
            <w:sectPr>
              <w:pgSz w:w="11906" w:h="16838"/>
              <w:pgMar w:top="1077" w:right="1800" w:bottom="1077" w:left="1800" w:header="851" w:footer="992" w:gutter="0"/>
              <w:cols w:space="425" w:num="1"/>
              <w:docGrid w:type="lines" w:linePitch="312" w:charSpace="0"/>
            </w:sectPr>
          </w:pPr>
          <w:r>
            <w:fldChar w:fldCharType="end"/>
          </w:r>
        </w:p>
      </w:sdtContent>
    </w:sdt>
    <w:p>
      <w:pPr>
        <w:pStyle w:val="2"/>
        <w:bidi w:val="0"/>
        <w:rPr>
          <w:rFonts w:hint="eastAsia"/>
          <w:lang w:val="en-US" w:eastAsia="zh-CN"/>
        </w:rPr>
      </w:pPr>
      <w:bookmarkStart w:id="1" w:name="_Toc3595"/>
      <w:bookmarkStart w:id="2" w:name="_Toc4061"/>
      <w:r>
        <w:rPr>
          <w:rFonts w:hint="eastAsia"/>
          <w:lang w:val="en-US" w:eastAsia="zh-CN"/>
        </w:rPr>
        <w:t>1.专家登录</w:t>
      </w:r>
      <w:bookmarkEnd w:id="1"/>
      <w:bookmarkEnd w:id="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打开IE浏览器，在搜索引擎中输入“宁夏政府采购网”，点击带“官方”标签的链接，进入宁夏政府采购网首页。</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5"/>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如下图所示。点击系统登录下方的“评审专家”，进入登录界面，用账号密码或手机验证码的方式登录宁夏政府采购管理系统。</w:t>
      </w:r>
    </w:p>
    <w:p>
      <w:pPr>
        <w:bidi w:val="0"/>
      </w:pPr>
      <w:r>
        <w:drawing>
          <wp:inline distT="0" distB="0" distL="114300" distR="114300">
            <wp:extent cx="5266690" cy="2553970"/>
            <wp:effectExtent l="0" t="0" r="6350" b="6350"/>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6"/>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icPr>
                  <pic:blipFill>
                    <a:blip r:embed="rId7"/>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进入宁夏政府采购管理系统后，点击主</w:t>
      </w:r>
      <w:bookmarkStart w:id="61" w:name="_GoBack"/>
      <w:bookmarkEnd w:id="61"/>
      <w:r>
        <w:rPr>
          <w:rFonts w:hint="eastAsia"/>
          <w:lang w:val="en-US" w:eastAsia="zh-CN"/>
        </w:rPr>
        <w:t>页中的“信用评价系统”的图标，即可跳转至信用评价系统。</w:t>
      </w:r>
    </w:p>
    <w:p>
      <w:pPr>
        <w:pStyle w:val="14"/>
        <w:bidi w:val="0"/>
        <w:ind w:left="0" w:leftChars="0" w:firstLine="0" w:firstLineChars="0"/>
        <w:rPr>
          <w:rFonts w:hint="eastAsia"/>
          <w:lang w:val="en-US" w:eastAsia="zh-CN"/>
        </w:rPr>
      </w:pPr>
      <w:r>
        <w:rPr>
          <w:rFonts w:hint="eastAsia"/>
          <w:lang w:val="en-US" w:eastAsia="zh-CN"/>
        </w:rPr>
        <w:drawing>
          <wp:inline distT="0" distB="0" distL="114300" distR="114300">
            <wp:extent cx="5273675" cy="2167255"/>
            <wp:effectExtent l="0" t="0" r="14605" b="12065"/>
            <wp:docPr id="37" name="图片 37" descr="专家登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专家登录"/>
                    <pic:cNvPicPr>
                      <a:picLocks noChangeAspect="1"/>
                    </pic:cNvPicPr>
                  </pic:nvPicPr>
                  <pic:blipFill>
                    <a:blip r:embed="rId8"/>
                    <a:stretch>
                      <a:fillRect/>
                    </a:stretch>
                  </pic:blipFill>
                  <pic:spPr>
                    <a:xfrm>
                      <a:off x="0" y="0"/>
                      <a:ext cx="5273675" cy="2167255"/>
                    </a:xfrm>
                    <a:prstGeom prst="rect">
                      <a:avLst/>
                    </a:prstGeom>
                  </pic:spPr>
                </pic:pic>
              </a:graphicData>
            </a:graphic>
          </wp:inline>
        </w:drawing>
      </w:r>
    </w:p>
    <w:p>
      <w:pPr>
        <w:pStyle w:val="2"/>
        <w:numPr>
          <w:ilvl w:val="0"/>
          <w:numId w:val="1"/>
        </w:numPr>
        <w:bidi w:val="0"/>
        <w:rPr>
          <w:rFonts w:hint="eastAsia"/>
          <w:lang w:val="en-US" w:eastAsia="zh-CN"/>
        </w:rPr>
      </w:pPr>
      <w:bookmarkStart w:id="3" w:name="_Toc13712"/>
      <w:bookmarkStart w:id="4" w:name="_Toc30456"/>
      <w:r>
        <w:rPr>
          <w:rFonts w:hint="eastAsia"/>
          <w:lang w:val="en-US" w:eastAsia="zh-CN"/>
        </w:rPr>
        <w:t>系统首页</w:t>
      </w:r>
      <w:bookmarkEnd w:id="3"/>
      <w:bookmarkEnd w:id="4"/>
    </w:p>
    <w:p>
      <w:pPr>
        <w:pStyle w:val="3"/>
        <w:bidi w:val="0"/>
        <w:rPr>
          <w:rFonts w:hint="eastAsia"/>
          <w:lang w:val="en-US" w:eastAsia="zh-CN"/>
        </w:rPr>
      </w:pPr>
      <w:bookmarkStart w:id="5" w:name="_Toc22929"/>
      <w:bookmarkStart w:id="6" w:name="_Toc32690"/>
      <w:r>
        <w:rPr>
          <w:rFonts w:hint="eastAsia"/>
          <w:lang w:val="en-US" w:eastAsia="zh-CN"/>
        </w:rPr>
        <w:t>2.1首页快捷方式</w:t>
      </w:r>
      <w:bookmarkEnd w:id="5"/>
      <w:bookmarkEnd w:id="6"/>
    </w:p>
    <w:p>
      <w:pPr>
        <w:pStyle w:val="4"/>
        <w:bidi w:val="0"/>
        <w:rPr>
          <w:rFonts w:hint="default"/>
          <w:lang w:val="en-US" w:eastAsia="zh-CN"/>
        </w:rPr>
      </w:pPr>
      <w:bookmarkStart w:id="7" w:name="_Toc25006"/>
      <w:bookmarkStart w:id="8" w:name="_Toc11700"/>
      <w:r>
        <w:rPr>
          <w:rFonts w:hint="eastAsia"/>
          <w:lang w:val="en-US" w:eastAsia="zh-CN"/>
        </w:rPr>
        <w:t>2.1.1基本信息和信用得分、等级查看</w:t>
      </w:r>
      <w:bookmarkEnd w:id="7"/>
      <w:bookmarkEnd w:id="8"/>
    </w:p>
    <w:p>
      <w:pPr>
        <w:pStyle w:val="14"/>
        <w:bidi w:val="0"/>
        <w:rPr>
          <w:rFonts w:hint="eastAsia"/>
          <w:lang w:val="en-US" w:eastAsia="zh-CN"/>
        </w:rPr>
      </w:pPr>
      <w:r>
        <w:rPr>
          <w:rFonts w:hint="eastAsia"/>
          <w:lang w:val="en-US" w:eastAsia="zh-CN"/>
        </w:rPr>
        <w:t>进入主页后可查看本专家基本信息、信用评分和信用等级等相关信息。</w:t>
      </w:r>
    </w:p>
    <w:p>
      <w:pPr>
        <w:bidi w:val="0"/>
      </w:pPr>
      <w:r>
        <w:drawing>
          <wp:inline distT="0" distB="0" distL="114300" distR="114300">
            <wp:extent cx="5266690" cy="2553970"/>
            <wp:effectExtent l="0" t="0" r="635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9" w:name="_Toc12940"/>
      <w:bookmarkStart w:id="10" w:name="_Toc13100"/>
      <w:r>
        <w:rPr>
          <w:rFonts w:hint="eastAsia"/>
          <w:lang w:val="en-US" w:eastAsia="zh-CN"/>
        </w:rPr>
        <w:t>2.1.2评标抽取信息数据查看</w:t>
      </w:r>
      <w:bookmarkEnd w:id="9"/>
      <w:bookmarkEnd w:id="10"/>
    </w:p>
    <w:p>
      <w:pPr>
        <w:pStyle w:val="14"/>
        <w:bidi w:val="0"/>
      </w:pPr>
      <w:r>
        <w:rPr>
          <w:rFonts w:hint="eastAsia"/>
          <w:lang w:val="en-US" w:eastAsia="zh-CN"/>
        </w:rPr>
        <w:t>如下图所示区域可显示该专家被通知次数、参评次数、拒绝次数等信息：</w:t>
      </w:r>
    </w:p>
    <w:p>
      <w:pPr>
        <w:rPr>
          <w:rFonts w:hint="default"/>
          <w:lang w:val="en-US" w:eastAsia="zh-CN"/>
        </w:rPr>
      </w:pPr>
      <w:r>
        <w:drawing>
          <wp:inline distT="0" distB="0" distL="114300" distR="114300">
            <wp:extent cx="5266690" cy="2553970"/>
            <wp:effectExtent l="0" t="0" r="6350" b="635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10"/>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11" w:name="_Toc21646"/>
      <w:bookmarkStart w:id="12" w:name="_Toc6956"/>
      <w:r>
        <w:rPr>
          <w:rFonts w:hint="eastAsia"/>
          <w:lang w:val="en-US" w:eastAsia="zh-CN"/>
        </w:rPr>
        <w:t>2.1.3快速处理信息</w:t>
      </w:r>
      <w:bookmarkEnd w:id="11"/>
      <w:bookmarkEnd w:id="12"/>
    </w:p>
    <w:p>
      <w:pPr>
        <w:pStyle w:val="14"/>
        <w:bidi w:val="0"/>
        <w:rPr>
          <w:rFonts w:hint="eastAsia"/>
          <w:lang w:val="en-US" w:eastAsia="zh-CN"/>
        </w:rPr>
      </w:pPr>
      <w:r>
        <w:rPr>
          <w:rFonts w:hint="eastAsia"/>
          <w:lang w:val="en-US" w:eastAsia="zh-CN"/>
        </w:rPr>
        <w:t>首页右下角，点击可快速进入并查看“2022年被评项目违法违规情形”、“被扣分项目”、“待评价项目”及“处理异议项目”。</w:t>
      </w:r>
    </w:p>
    <w:p>
      <w:pPr>
        <w:bidi w:val="0"/>
      </w:pPr>
      <w:r>
        <w:drawing>
          <wp:inline distT="0" distB="0" distL="114300" distR="114300">
            <wp:extent cx="5266690" cy="2553970"/>
            <wp:effectExtent l="0" t="0" r="6350" b="635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11"/>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12"/>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
                    <pic:cNvPicPr>
                      <a:picLocks noChangeAspect="1"/>
                    </pic:cNvPicPr>
                  </pic:nvPicPr>
                  <pic:blipFill>
                    <a:blip r:embed="rId13"/>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
                    <pic:cNvPicPr>
                      <a:picLocks noChangeAspect="1"/>
                    </pic:cNvPicPr>
                  </pic:nvPicPr>
                  <pic:blipFill>
                    <a:blip r:embed="rId14"/>
                    <a:stretch>
                      <a:fillRect/>
                    </a:stretch>
                  </pic:blipFill>
                  <pic:spPr>
                    <a:xfrm>
                      <a:off x="0" y="0"/>
                      <a:ext cx="5266690" cy="2553970"/>
                    </a:xfrm>
                    <a:prstGeom prst="rect">
                      <a:avLst/>
                    </a:prstGeom>
                    <a:noFill/>
                    <a:ln>
                      <a:noFill/>
                    </a:ln>
                  </pic:spPr>
                </pic:pic>
              </a:graphicData>
            </a:graphic>
          </wp:inline>
        </w:drawing>
      </w:r>
    </w:p>
    <w:p>
      <w:pPr>
        <w:bidi w:val="0"/>
      </w:pPr>
    </w:p>
    <w:p>
      <w:pPr>
        <w:bidi w:val="0"/>
      </w:pPr>
    </w:p>
    <w:p>
      <w:pPr>
        <w:pStyle w:val="2"/>
        <w:numPr>
          <w:ilvl w:val="0"/>
          <w:numId w:val="1"/>
        </w:numPr>
        <w:bidi w:val="0"/>
        <w:rPr>
          <w:rFonts w:hint="default"/>
          <w:lang w:val="en-US" w:eastAsia="zh-CN"/>
        </w:rPr>
      </w:pPr>
      <w:bookmarkStart w:id="13" w:name="_Toc17134"/>
      <w:bookmarkStart w:id="14" w:name="_Toc19199"/>
      <w:r>
        <w:rPr>
          <w:rFonts w:hint="eastAsia"/>
          <w:lang w:val="en-US" w:eastAsia="zh-CN"/>
        </w:rPr>
        <w:t>评价管理</w:t>
      </w:r>
      <w:bookmarkEnd w:id="13"/>
      <w:bookmarkEnd w:id="14"/>
    </w:p>
    <w:p>
      <w:pPr>
        <w:pStyle w:val="3"/>
        <w:bidi w:val="0"/>
        <w:rPr>
          <w:rFonts w:hint="eastAsia"/>
          <w:lang w:val="en-US" w:eastAsia="zh-CN"/>
        </w:rPr>
      </w:pPr>
      <w:bookmarkStart w:id="15" w:name="_Toc20705"/>
      <w:bookmarkStart w:id="16" w:name="_Toc27967"/>
      <w:r>
        <w:rPr>
          <w:rFonts w:hint="eastAsia"/>
          <w:lang w:val="en-US" w:eastAsia="zh-CN"/>
        </w:rPr>
        <w:t>3.1待评价项目</w:t>
      </w:r>
      <w:bookmarkEnd w:id="15"/>
      <w:bookmarkEnd w:id="1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待评价项目是对采购计划单审核通过且代理机构已经录入中标结果的项目标段进行评价的管理功能。</w:t>
      </w:r>
    </w:p>
    <w:p>
      <w:pPr>
        <w:ind w:firstLine="560" w:firstLineChars="200"/>
        <w:rPr>
          <w:rFonts w:hint="default"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53970"/>
            <wp:effectExtent l="0" t="0" r="6350" b="6350"/>
            <wp:docPr id="9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pic:cNvPicPr>
                      <a:picLocks noChangeAspect="1"/>
                    </pic:cNvPicPr>
                  </pic:nvPicPr>
                  <pic:blipFill>
                    <a:blip r:embed="rId15"/>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7" w:name="_Toc18396"/>
      <w:bookmarkStart w:id="18" w:name="_Toc1679"/>
      <w:r>
        <w:rPr>
          <w:rFonts w:hint="eastAsia"/>
          <w:lang w:val="en-US" w:eastAsia="zh-CN"/>
        </w:rPr>
        <w:t>3.1.1查询条件重置</w:t>
      </w:r>
      <w:bookmarkEnd w:id="17"/>
      <w:bookmarkEnd w:id="1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9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6"/>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9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7"/>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9" w:name="_Toc12024"/>
      <w:bookmarkStart w:id="20" w:name="_Toc5770"/>
      <w:r>
        <w:rPr>
          <w:rFonts w:hint="eastAsia"/>
          <w:lang w:val="en-US" w:eastAsia="zh-CN"/>
        </w:rPr>
        <w:t>3.1.2评价</w:t>
      </w:r>
      <w:bookmarkEnd w:id="19"/>
      <w:bookmarkEnd w:id="20"/>
    </w:p>
    <w:p>
      <w:pPr>
        <w:pStyle w:val="14"/>
        <w:bidi w:val="0"/>
        <w:rPr>
          <w:rFonts w:hint="default"/>
          <w:lang w:val="en-US" w:eastAsia="zh-CN"/>
        </w:rPr>
      </w:pPr>
      <w:r>
        <w:rPr>
          <w:rFonts w:hint="eastAsia"/>
          <w:lang w:val="en-US" w:eastAsia="zh-CN"/>
        </w:rPr>
        <w:t>采购项目自中标之日起5个工作日内需给出评价，超期的的一律默认评价。因此查看待评价项目时，需注意列表区域中的“剩余天数”。</w:t>
      </w:r>
    </w:p>
    <w:p>
      <w:r>
        <w:drawing>
          <wp:inline distT="0" distB="0" distL="114300" distR="114300">
            <wp:extent cx="5266690" cy="2553970"/>
            <wp:effectExtent l="0" t="0" r="6350" b="6350"/>
            <wp:docPr id="9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8"/>
                    <pic:cNvPicPr>
                      <a:picLocks noChangeAspect="1"/>
                    </pic:cNvPicPr>
                  </pic:nvPicPr>
                  <pic:blipFill>
                    <a:blip r:embed="rId18"/>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21" w:name="_Toc9130"/>
      <w:r>
        <w:rPr>
          <w:rFonts w:hint="eastAsia"/>
          <w:lang w:val="en-US" w:eastAsia="zh-CN"/>
        </w:rPr>
        <w:t>3.1.2.1采购单位评价</w:t>
      </w:r>
      <w:bookmarkEnd w:id="21"/>
    </w:p>
    <w:p>
      <w:pPr>
        <w:rPr>
          <w:rFonts w:hint="eastAsia"/>
          <w:lang w:val="en-US" w:eastAsia="zh-CN"/>
        </w:rPr>
      </w:pPr>
      <w:r>
        <w:rPr>
          <w:rFonts w:hint="eastAsia"/>
          <w:lang w:val="en-US" w:eastAsia="zh-CN"/>
        </w:rPr>
        <w:t>点击列表区采购单位评价表下方的“待评价”，即可进入采购人评价表进行评价。</w:t>
      </w:r>
    </w:p>
    <w:p>
      <w:r>
        <w:drawing>
          <wp:inline distT="0" distB="0" distL="114300" distR="114300">
            <wp:extent cx="5266690" cy="2553970"/>
            <wp:effectExtent l="0" t="0" r="6350" b="6350"/>
            <wp:docPr id="9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9"/>
                    <pic:cNvPicPr>
                      <a:picLocks noChangeAspect="1"/>
                    </pic:cNvPicPr>
                  </pic:nvPicPr>
                  <pic:blipFill>
                    <a:blip r:embed="rId1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1"/>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如下图所示，评价人和评价人身份信息为必填项，如果采购人存在违法违规行为的，需描述具体情形，并上传说明文件。确认无误点击“保存”或“确认”按钮。</w:t>
      </w:r>
    </w:p>
    <w:p>
      <w:r>
        <w:drawing>
          <wp:inline distT="0" distB="0" distL="114300" distR="114300">
            <wp:extent cx="5266690" cy="2553970"/>
            <wp:effectExtent l="0" t="0" r="6350" b="6350"/>
            <wp:docPr id="10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2"/>
                    <pic:cNvPicPr>
                      <a:picLocks noChangeAspect="1"/>
                    </pic:cNvPicPr>
                  </pic:nvPicPr>
                  <pic:blipFill>
                    <a:blip r:embed="rId21"/>
                    <a:stretch>
                      <a:fillRect/>
                    </a:stretch>
                  </pic:blipFill>
                  <pic:spPr>
                    <a:xfrm>
                      <a:off x="0" y="0"/>
                      <a:ext cx="5266690" cy="2553970"/>
                    </a:xfrm>
                    <a:prstGeom prst="rect">
                      <a:avLst/>
                    </a:prstGeom>
                    <a:noFill/>
                    <a:ln>
                      <a:noFill/>
                    </a:ln>
                  </pic:spPr>
                </pic:pic>
              </a:graphicData>
            </a:graphic>
          </wp:inline>
        </w:drawing>
      </w:r>
    </w:p>
    <w:p>
      <w:r>
        <w:rPr>
          <w:rFonts w:hint="eastAsia"/>
          <w:lang w:val="en-US" w:eastAsia="zh-CN"/>
        </w:rPr>
        <w:t>采购人的评价保存情况下，需再次确认评价的，可点击列表区域中“采购人日常评价表”下的“待评价”，进入评价编辑页面再进行相关操作。</w:t>
      </w:r>
    </w:p>
    <w:p>
      <w:r>
        <w:drawing>
          <wp:inline distT="0" distB="0" distL="114300" distR="114300">
            <wp:extent cx="5266690" cy="2553970"/>
            <wp:effectExtent l="0" t="0" r="6350" b="6350"/>
            <wp:docPr id="10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3"/>
                    <pic:cNvPicPr>
                      <a:picLocks noChangeAspect="1"/>
                    </pic:cNvPicPr>
                  </pic:nvPicPr>
                  <pic:blipFill>
                    <a:blip r:embed="rId2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3"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4"/>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rPr>
          <w:rFonts w:hint="eastAsia"/>
          <w:lang w:val="en-US" w:eastAsia="zh-CN"/>
        </w:rPr>
        <w:t>采购人评价成功后的可点击列表区域中“采购单位评价表”下的“待评价”，进入查看采购人评价相关信息。</w:t>
      </w:r>
    </w:p>
    <w:p>
      <w:r>
        <w:drawing>
          <wp:inline distT="0" distB="0" distL="114300" distR="114300">
            <wp:extent cx="5266690" cy="2553970"/>
            <wp:effectExtent l="0" t="0" r="6350" b="6350"/>
            <wp:docPr id="10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5"/>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6"/>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2" w:name="_Toc23792"/>
      <w:r>
        <w:rPr>
          <w:rFonts w:hint="eastAsia"/>
          <w:lang w:val="en-US" w:eastAsia="zh-CN"/>
        </w:rPr>
        <w:t>3.1.2.2代理机构评价</w:t>
      </w:r>
      <w:bookmarkEnd w:id="22"/>
    </w:p>
    <w:p>
      <w:pPr>
        <w:rPr>
          <w:rFonts w:hint="default"/>
          <w:lang w:val="en-US" w:eastAsia="zh-CN"/>
        </w:rPr>
      </w:pPr>
      <w:r>
        <w:rPr>
          <w:rFonts w:hint="eastAsia"/>
          <w:lang w:val="en-US" w:eastAsia="zh-CN"/>
        </w:rPr>
        <w:t>点击列表区代理机构评价表下方的“待评价”，即跳转至代理机构信用评价表。</w:t>
      </w:r>
    </w:p>
    <w:p>
      <w:r>
        <w:drawing>
          <wp:inline distT="0" distB="0" distL="114300" distR="114300">
            <wp:extent cx="5266690" cy="2553970"/>
            <wp:effectExtent l="0" t="0" r="6350" b="6350"/>
            <wp:docPr id="10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7"/>
                    <pic:cNvPicPr>
                      <a:picLocks noChangeAspect="1"/>
                    </pic:cNvPicPr>
                  </pic:nvPicPr>
                  <pic:blipFill>
                    <a:blip r:embed="rId2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8"/>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如下图所示，如果代理机构存在违法违规行为的，需描述具体情形，并上传说明文件。确认无误点击“保存”或“确认”按钮。</w:t>
      </w:r>
    </w:p>
    <w:p>
      <w:r>
        <w:drawing>
          <wp:inline distT="0" distB="0" distL="114300" distR="114300">
            <wp:extent cx="5266690" cy="2553970"/>
            <wp:effectExtent l="0" t="0" r="6350" b="6350"/>
            <wp:docPr id="10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9"/>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rPr>
          <w:rFonts w:hint="eastAsia"/>
          <w:lang w:val="en-US" w:eastAsia="zh-CN"/>
        </w:rPr>
        <w:t>代理机构评价保存情况下，需再次确认评价的，可点击“代理机构评价表”下的“待评价”，进入评价编辑页面再进行相关操作。</w:t>
      </w:r>
    </w:p>
    <w:p>
      <w:r>
        <w:drawing>
          <wp:inline distT="0" distB="0" distL="114300" distR="114300">
            <wp:extent cx="5266690" cy="2553970"/>
            <wp:effectExtent l="0" t="0" r="6350" b="6350"/>
            <wp:docPr id="10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0"/>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1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1"/>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rPr>
          <w:rFonts w:hint="eastAsia"/>
          <w:lang w:val="en-US" w:eastAsia="zh-CN"/>
        </w:rPr>
        <w:t>代理机构评价成功后的可点击“代理机构评价表”下的“已评价”，进入查看代理机构的评价相关信息。</w:t>
      </w:r>
    </w:p>
    <w:p>
      <w:r>
        <w:drawing>
          <wp:inline distT="0" distB="0" distL="114300" distR="114300">
            <wp:extent cx="5266690" cy="2553970"/>
            <wp:effectExtent l="0" t="0" r="6350" b="6350"/>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2"/>
                    <pic:cNvPicPr>
                      <a:picLocks noChangeAspect="1"/>
                    </pic:cNvPicPr>
                  </pic:nvPicPr>
                  <pic:blipFill>
                    <a:blip r:embed="rId3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3"/>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5"/>
        <w:bidi w:val="0"/>
        <w:rPr>
          <w:rFonts w:hint="eastAsia"/>
          <w:lang w:val="en-US" w:eastAsia="zh-CN"/>
        </w:rPr>
      </w:pPr>
      <w:bookmarkStart w:id="23" w:name="_Toc27321"/>
      <w:r>
        <w:rPr>
          <w:rFonts w:hint="eastAsia"/>
          <w:lang w:val="en-US" w:eastAsia="zh-CN"/>
        </w:rPr>
        <w:t>3.1.2.3供应商评价</w:t>
      </w:r>
      <w:bookmarkEnd w:id="23"/>
    </w:p>
    <w:p>
      <w:pPr>
        <w:rPr>
          <w:rFonts w:hint="eastAsia"/>
          <w:lang w:val="en-US" w:eastAsia="zh-CN"/>
        </w:rPr>
      </w:pPr>
      <w:r>
        <w:rPr>
          <w:rFonts w:hint="eastAsia"/>
          <w:lang w:val="en-US" w:eastAsia="zh-CN"/>
        </w:rPr>
        <w:t>点击列表区供应商评价表下方的“待评价”，即可进入供应商列表进行评价。</w:t>
      </w:r>
    </w:p>
    <w:p>
      <w:r>
        <w:drawing>
          <wp:inline distT="0" distB="0" distL="114300" distR="114300">
            <wp:extent cx="5266690" cy="2553970"/>
            <wp:effectExtent l="0" t="0" r="6350" b="6350"/>
            <wp:docPr id="11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4"/>
                    <pic:cNvPicPr>
                      <a:picLocks noChangeAspect="1"/>
                    </pic:cNvPicPr>
                  </pic:nvPicPr>
                  <pic:blipFill>
                    <a:blip r:embed="rId3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5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1"/>
                    <pic:cNvPicPr>
                      <a:picLocks noChangeAspect="1"/>
                    </pic:cNvPicPr>
                  </pic:nvPicPr>
                  <pic:blipFill>
                    <a:blip r:embed="rId34"/>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rPr>
          <w:rFonts w:hint="eastAsia"/>
          <w:lang w:val="en-US" w:eastAsia="zh-CN"/>
        </w:rPr>
        <w:t>如果是默认评价，则选择需评价供应商，点击按钮域中的“默认评价”（可多选），出现新弹窗，点击确定后即代表评价成功。</w:t>
      </w:r>
    </w:p>
    <w:p>
      <w:r>
        <w:drawing>
          <wp:inline distT="0" distB="0" distL="114300" distR="114300">
            <wp:extent cx="5266690" cy="2553970"/>
            <wp:effectExtent l="0" t="0" r="6350" b="6350"/>
            <wp:docPr id="4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8"/>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849880"/>
            <wp:effectExtent l="0" t="0" r="6350" b="0"/>
            <wp:docPr id="11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pic:cNvPicPr>
                      <a:picLocks noChangeAspect="1"/>
                    </pic:cNvPicPr>
                  </pic:nvPicPr>
                  <pic:blipFill>
                    <a:blip r:embed="rId36"/>
                    <a:stretch>
                      <a:fillRect/>
                    </a:stretch>
                  </pic:blipFill>
                  <pic:spPr>
                    <a:xfrm>
                      <a:off x="0" y="0"/>
                      <a:ext cx="5266690" cy="284988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如果需要评价供应商具体的指标，则点击供应商列表中日常评价状态下的“待评价”，进入评价指标编辑页面。</w:t>
      </w:r>
    </w:p>
    <w:p>
      <w:r>
        <w:drawing>
          <wp:inline distT="0" distB="0" distL="114300" distR="114300">
            <wp:extent cx="5266690" cy="2553970"/>
            <wp:effectExtent l="0" t="0" r="6350" b="6350"/>
            <wp:docPr id="11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6"/>
                    <pic:cNvPicPr>
                      <a:picLocks noChangeAspect="1"/>
                    </pic:cNvPicPr>
                  </pic:nvPicPr>
                  <pic:blipFill>
                    <a:blip r:embed="rId3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7"/>
                    <pic:cNvPicPr>
                      <a:picLocks noChangeAspect="1"/>
                    </pic:cNvPicPr>
                  </pic:nvPicPr>
                  <pic:blipFill>
                    <a:blip r:embed="rId38"/>
                    <a:stretch>
                      <a:fillRect/>
                    </a:stretch>
                  </pic:blipFill>
                  <pic:spPr>
                    <a:xfrm>
                      <a:off x="0" y="0"/>
                      <a:ext cx="5266690" cy="255397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如下图所示，如果供应商存在违法违规行为的，需描述具体情形，并上传说明文件。确认无误点击“保存”或“确认”按钮。</w:t>
      </w:r>
    </w:p>
    <w:p>
      <w:r>
        <w:drawing>
          <wp:inline distT="0" distB="0" distL="114300" distR="114300">
            <wp:extent cx="5266690" cy="2553970"/>
            <wp:effectExtent l="0" t="0" r="6350" b="6350"/>
            <wp:docPr id="11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8"/>
                    <pic:cNvPicPr>
                      <a:picLocks noChangeAspect="1"/>
                    </pic:cNvPicPr>
                  </pic:nvPicPr>
                  <pic:blipFill>
                    <a:blip r:embed="rId39"/>
                    <a:stretch>
                      <a:fillRect/>
                    </a:stretch>
                  </pic:blipFill>
                  <pic:spPr>
                    <a:xfrm>
                      <a:off x="0" y="0"/>
                      <a:ext cx="5266690" cy="2553970"/>
                    </a:xfrm>
                    <a:prstGeom prst="rect">
                      <a:avLst/>
                    </a:prstGeom>
                    <a:noFill/>
                    <a:ln>
                      <a:noFill/>
                    </a:ln>
                  </pic:spPr>
                </pic:pic>
              </a:graphicData>
            </a:graphic>
          </wp:inline>
        </w:drawing>
      </w:r>
    </w:p>
    <w:p>
      <w:r>
        <w:rPr>
          <w:rFonts w:hint="eastAsia"/>
          <w:lang w:val="en-US" w:eastAsia="zh-CN"/>
        </w:rPr>
        <w:t>供应商的评价保存情况下，需再次确认评价的，可点击“供应商列表”下的“待评价”，进入评价编辑页面再进行相关操作。</w:t>
      </w:r>
    </w:p>
    <w:p>
      <w:r>
        <w:drawing>
          <wp:inline distT="0" distB="0" distL="114300" distR="114300">
            <wp:extent cx="5266690" cy="2553970"/>
            <wp:effectExtent l="0" t="0" r="6350" b="6350"/>
            <wp:docPr id="11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9"/>
                    <pic:cNvPicPr>
                      <a:picLocks noChangeAspect="1"/>
                    </pic:cNvPicPr>
                  </pic:nvPicPr>
                  <pic:blipFill>
                    <a:blip r:embed="rId4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1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60"/>
                    <pic:cNvPicPr>
                      <a:picLocks noChangeAspect="1"/>
                    </pic:cNvPicPr>
                  </pic:nvPicPr>
                  <pic:blipFill>
                    <a:blip r:embed="rId4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rPr>
          <w:rFonts w:hint="eastAsia"/>
          <w:lang w:val="en-US" w:eastAsia="zh-CN"/>
        </w:rPr>
        <w:t>供应商评价成功后的可点击“供应商列表”中日常评价状态下的“已评价”，进入查看供应商评价相关信息。</w:t>
      </w:r>
    </w:p>
    <w:p>
      <w:r>
        <w:drawing>
          <wp:inline distT="0" distB="0" distL="114300" distR="114300">
            <wp:extent cx="5266690" cy="2553970"/>
            <wp:effectExtent l="0" t="0" r="6350" b="6350"/>
            <wp:docPr id="12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61"/>
                    <pic:cNvPicPr>
                      <a:picLocks noChangeAspect="1"/>
                    </pic:cNvPicPr>
                  </pic:nvPicPr>
                  <pic:blipFill>
                    <a:blip r:embed="rId4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23"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62"/>
                    <pic:cNvPicPr>
                      <a:picLocks noChangeAspect="1"/>
                    </pic:cNvPicPr>
                  </pic:nvPicPr>
                  <pic:blipFill>
                    <a:blip r:embed="rId4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4" w:name="_Toc21885"/>
      <w:r>
        <w:rPr>
          <w:rFonts w:hint="eastAsia"/>
          <w:lang w:val="en-US" w:eastAsia="zh-CN"/>
        </w:rPr>
        <w:t>3.1.2.4全部默认评价</w:t>
      </w:r>
      <w:bookmarkEnd w:id="24"/>
    </w:p>
    <w:p>
      <w:pPr>
        <w:rPr>
          <w:rFonts w:hint="default"/>
          <w:lang w:val="en-US" w:eastAsia="zh-CN"/>
        </w:rPr>
      </w:pPr>
      <w:r>
        <w:rPr>
          <w:rFonts w:hint="eastAsia"/>
          <w:lang w:val="en-US" w:eastAsia="zh-CN"/>
        </w:rPr>
        <w:t>可对某个项目下所有其他角色（采购人、代理机构、供应商）一键默认评价，如下图所示，列表区域选中该项目标段，点击按钮域中“全部默认评价”按钮，出现新弹窗后点击确定，并填写评价人信息后点击保存即可全部评价。</w:t>
      </w:r>
    </w:p>
    <w:p>
      <w:r>
        <w:drawing>
          <wp:inline distT="0" distB="0" distL="114300" distR="114300">
            <wp:extent cx="5266690" cy="2553970"/>
            <wp:effectExtent l="0" t="0" r="6350" b="6350"/>
            <wp:docPr id="124"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3"/>
                    <pic:cNvPicPr>
                      <a:picLocks noChangeAspect="1"/>
                    </pic:cNvPicPr>
                  </pic:nvPicPr>
                  <pic:blipFill>
                    <a:blip r:embed="rId4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4150" cy="2180590"/>
            <wp:effectExtent l="0" t="0" r="8890" b="13970"/>
            <wp:docPr id="125"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4"/>
                    <pic:cNvPicPr>
                      <a:picLocks noChangeAspect="1"/>
                    </pic:cNvPicPr>
                  </pic:nvPicPr>
                  <pic:blipFill>
                    <a:blip r:embed="rId45"/>
                    <a:stretch>
                      <a:fillRect/>
                    </a:stretch>
                  </pic:blipFill>
                  <pic:spPr>
                    <a:xfrm>
                      <a:off x="0" y="0"/>
                      <a:ext cx="5264150" cy="2180590"/>
                    </a:xfrm>
                    <a:prstGeom prst="rect">
                      <a:avLst/>
                    </a:prstGeom>
                    <a:noFill/>
                    <a:ln>
                      <a:noFill/>
                    </a:ln>
                  </pic:spPr>
                </pic:pic>
              </a:graphicData>
            </a:graphic>
          </wp:inline>
        </w:drawing>
      </w:r>
    </w:p>
    <w:p>
      <w:r>
        <w:drawing>
          <wp:inline distT="0" distB="0" distL="114300" distR="114300">
            <wp:extent cx="5266690" cy="2553970"/>
            <wp:effectExtent l="0" t="0" r="6350" b="6350"/>
            <wp:docPr id="19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06"/>
                    <pic:cNvPicPr>
                      <a:picLocks noChangeAspect="1"/>
                    </pic:cNvPicPr>
                  </pic:nvPicPr>
                  <pic:blipFill>
                    <a:blip r:embed="rId4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rPr>
          <w:rFonts w:hint="eastAsia"/>
          <w:lang w:val="en-US" w:eastAsia="zh-CN"/>
        </w:rPr>
        <w:t>标段下全部角色评价成功的项目标段将不在“待评价项目”中显示。</w:t>
      </w:r>
    </w:p>
    <w:p>
      <w:pPr>
        <w:pStyle w:val="3"/>
        <w:bidi w:val="0"/>
        <w:rPr>
          <w:rFonts w:hint="default"/>
          <w:lang w:val="en-US" w:eastAsia="zh-CN"/>
        </w:rPr>
      </w:pPr>
      <w:bookmarkStart w:id="25" w:name="_Toc9413"/>
      <w:bookmarkStart w:id="26" w:name="_Toc22024"/>
      <w:r>
        <w:rPr>
          <w:rFonts w:hint="eastAsia"/>
          <w:lang w:val="en-US" w:eastAsia="zh-CN"/>
        </w:rPr>
        <w:t>3.2被扣分项目</w:t>
      </w:r>
      <w:bookmarkEnd w:id="25"/>
      <w:bookmarkEnd w:id="2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被扣分项目是其他单位（采购中心、采购人、代理机构、供应商）对本项目单位评价中涉及到扣分项的项目进行管理功能。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采购单位</w:t>
      </w:r>
      <w:r>
        <w:rPr>
          <w:rFonts w:hint="eastAsia"/>
          <w:sz w:val="28"/>
          <w:szCs w:val="28"/>
        </w:rPr>
        <w:t>”等信息执行查询操作。</w:t>
      </w:r>
    </w:p>
    <w:p>
      <w:r>
        <w:drawing>
          <wp:inline distT="0" distB="0" distL="114300" distR="114300">
            <wp:extent cx="5266690" cy="2553970"/>
            <wp:effectExtent l="0" t="0" r="6350" b="6350"/>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4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7" w:name="_Toc2493"/>
      <w:bookmarkStart w:id="28" w:name="_Toc23122"/>
      <w:r>
        <w:rPr>
          <w:rFonts w:hint="eastAsia"/>
          <w:lang w:val="en-US" w:eastAsia="zh-CN"/>
        </w:rPr>
        <w:t>3.2.1被扣分项目查看</w:t>
      </w:r>
      <w:bookmarkEnd w:id="27"/>
      <w:bookmarkEnd w:id="28"/>
    </w:p>
    <w:p>
      <w:pPr>
        <w:pStyle w:val="14"/>
        <w:bidi w:val="0"/>
        <w:rPr>
          <w:rFonts w:hint="eastAsia"/>
          <w:lang w:val="en-US" w:eastAsia="zh-CN"/>
        </w:rPr>
      </w:pPr>
      <w:r>
        <w:rPr>
          <w:rFonts w:hint="eastAsia"/>
          <w:lang w:val="en-US" w:eastAsia="zh-CN"/>
        </w:rPr>
        <w:t>选中列表区域中的具体数据，点击按钮域“查看”按钮，可查看当前项目具体评分信息。</w:t>
      </w:r>
    </w:p>
    <w:p>
      <w:pPr>
        <w:rPr>
          <w:rFonts w:hint="default"/>
          <w:lang w:val="en-US" w:eastAsia="zh-CN"/>
        </w:rPr>
      </w:pPr>
      <w:r>
        <w:drawing>
          <wp:inline distT="0" distB="0" distL="114300" distR="114300">
            <wp:extent cx="5266690" cy="2553970"/>
            <wp:effectExtent l="0" t="0" r="6350" b="635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48"/>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49"/>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9" w:name="_Toc8807"/>
      <w:bookmarkStart w:id="30" w:name="_Toc3401"/>
      <w:r>
        <w:rPr>
          <w:rFonts w:hint="eastAsia"/>
          <w:lang w:val="en-US" w:eastAsia="zh-CN"/>
        </w:rPr>
        <w:t>3.2.2查询条件重置</w:t>
      </w:r>
      <w:bookmarkEnd w:id="29"/>
      <w:bookmarkEnd w:id="30"/>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5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51"/>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1" w:name="_Toc1788"/>
      <w:bookmarkStart w:id="32" w:name="_Toc22337"/>
      <w:r>
        <w:rPr>
          <w:rFonts w:hint="eastAsia"/>
          <w:lang w:val="en-US" w:eastAsia="zh-CN"/>
        </w:rPr>
        <w:t>3.2.3异议申请</w:t>
      </w:r>
      <w:bookmarkEnd w:id="31"/>
      <w:bookmarkEnd w:id="32"/>
    </w:p>
    <w:p>
      <w:pPr>
        <w:pStyle w:val="14"/>
        <w:bidi w:val="0"/>
        <w:rPr>
          <w:rFonts w:hint="eastAsia"/>
          <w:lang w:val="en-US" w:eastAsia="zh-CN"/>
        </w:rPr>
      </w:pPr>
      <w:r>
        <w:rPr>
          <w:rFonts w:hint="eastAsia"/>
          <w:lang w:val="en-US" w:eastAsia="zh-CN"/>
        </w:rPr>
        <w:t>其他角色（采购中心、采购人、供应商、专家）对代理机构评价之后，代理机构有异议的，在规定时间内可提出异议，否则视为默认。</w:t>
      </w:r>
    </w:p>
    <w:p>
      <w:pPr>
        <w:pStyle w:val="14"/>
        <w:bidi w:val="0"/>
        <w:rPr>
          <w:rFonts w:hint="eastAsia"/>
          <w:lang w:val="en-US" w:eastAsia="zh-CN"/>
        </w:rPr>
      </w:pPr>
      <w:r>
        <w:rPr>
          <w:rFonts w:hint="eastAsia"/>
          <w:lang w:val="en-US" w:eastAsia="zh-CN"/>
        </w:rPr>
        <w:t>因此要格外注意被扣分项目的剩余日期。</w:t>
      </w:r>
    </w:p>
    <w:p>
      <w:r>
        <w:drawing>
          <wp:inline distT="0" distB="0" distL="114300" distR="114300">
            <wp:extent cx="5266690" cy="2553970"/>
            <wp:effectExtent l="0" t="0" r="6350" b="635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52"/>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对需要提出异议申请的项目，选中该项目，点击按钮域“异议申请”，进入异议申请编辑页面。</w:t>
      </w:r>
    </w:p>
    <w:p>
      <w:r>
        <w:drawing>
          <wp:inline distT="0" distB="0" distL="114300" distR="114300">
            <wp:extent cx="5266690" cy="2553970"/>
            <wp:effectExtent l="0" t="0" r="6350" b="635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pic:cNvPicPr>
                      <a:picLocks noChangeAspect="1"/>
                    </pic:cNvPicPr>
                  </pic:nvPicPr>
                  <pic:blipFill>
                    <a:blip r:embed="rId5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54"/>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对于扣分项目有异议的，需要对异议内容进行描述，并上传相关说明文件附件。</w:t>
      </w:r>
    </w:p>
    <w:p>
      <w:pPr>
        <w:rPr>
          <w:rFonts w:hint="default"/>
          <w:lang w:val="en-US" w:eastAsia="zh-CN"/>
        </w:rPr>
      </w:pPr>
      <w:r>
        <w:drawing>
          <wp:inline distT="0" distB="0" distL="114300" distR="114300">
            <wp:extent cx="5266690" cy="2553970"/>
            <wp:effectExtent l="0" t="0" r="6350" b="6350"/>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55"/>
                    <a:stretch>
                      <a:fillRect/>
                    </a:stretch>
                  </pic:blipFill>
                  <pic:spPr>
                    <a:xfrm>
                      <a:off x="0" y="0"/>
                      <a:ext cx="5266690" cy="2553970"/>
                    </a:xfrm>
                    <a:prstGeom prst="rect">
                      <a:avLst/>
                    </a:prstGeom>
                    <a:noFill/>
                    <a:ln>
                      <a:noFill/>
                    </a:ln>
                  </pic:spPr>
                </pic:pic>
              </a:graphicData>
            </a:graphic>
          </wp:inline>
        </w:drawing>
      </w:r>
    </w:p>
    <w:p>
      <w:r>
        <w:rPr>
          <w:rFonts w:hint="eastAsia"/>
          <w:lang w:val="en-US" w:eastAsia="zh-CN"/>
        </w:rPr>
        <w:t>异议申请保存情况下，需提交异议的，可选中该异议对应项目，点击按钮域中“异议申请”，再次进入评价编辑页面进行相关操作。</w:t>
      </w:r>
    </w:p>
    <w:p>
      <w:r>
        <w:drawing>
          <wp:inline distT="0" distB="0" distL="114300" distR="114300">
            <wp:extent cx="5266690" cy="2553970"/>
            <wp:effectExtent l="0" t="0" r="6350" b="6350"/>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5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4"/>
                    <pic:cNvPicPr>
                      <a:picLocks noChangeAspect="1"/>
                    </pic:cNvPicPr>
                  </pic:nvPicPr>
                  <pic:blipFill>
                    <a:blip r:embed="rId56"/>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eastAsiaTheme="minorEastAsia"/>
          <w:color w:val="FF0000"/>
          <w:lang w:val="en-US" w:eastAsia="zh-CN"/>
        </w:rPr>
      </w:pPr>
      <w:r>
        <w:rPr>
          <w:rFonts w:hint="eastAsia"/>
          <w:color w:val="FF0000"/>
          <w:lang w:val="en-US" w:eastAsia="zh-CN"/>
        </w:rPr>
        <w:t>对于已提交异议申请的项目，不可再次提交异议申请。</w:t>
      </w:r>
    </w:p>
    <w:p>
      <w:pPr>
        <w:rPr>
          <w:rFonts w:hint="default"/>
          <w:lang w:val="en-US" w:eastAsia="zh-CN"/>
        </w:rPr>
      </w:pPr>
    </w:p>
    <w:p>
      <w:pPr>
        <w:pStyle w:val="3"/>
        <w:bidi w:val="0"/>
        <w:rPr>
          <w:rFonts w:hint="eastAsia"/>
          <w:lang w:val="en-US" w:eastAsia="zh-CN"/>
        </w:rPr>
      </w:pPr>
      <w:bookmarkStart w:id="33" w:name="_Toc11670"/>
      <w:bookmarkStart w:id="34" w:name="_Toc31183"/>
      <w:r>
        <w:rPr>
          <w:rFonts w:hint="eastAsia"/>
          <w:lang w:val="en-US" w:eastAsia="zh-CN"/>
        </w:rPr>
        <w:t>3.3处理异议项目</w:t>
      </w:r>
      <w:bookmarkEnd w:id="33"/>
      <w:bookmarkEnd w:id="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被扣分项目是该专家对其他单位（供应商、采购人、代理机构）评价中涉及到扣分项，且被评价人提出异议的项目进行管理功能。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处理异议项目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行政区划</w:t>
      </w:r>
      <w:r>
        <w:rPr>
          <w:rFonts w:hint="eastAsia"/>
          <w:sz w:val="28"/>
          <w:szCs w:val="28"/>
        </w:rPr>
        <w:t>”等信息执行查询操作</w:t>
      </w:r>
      <w:r>
        <w:rPr>
          <w:rFonts w:hint="eastAsia"/>
          <w:sz w:val="28"/>
          <w:szCs w:val="28"/>
          <w:lang w:eastAsia="zh-CN"/>
        </w:rPr>
        <w:t>。</w:t>
      </w:r>
    </w:p>
    <w:p>
      <w:r>
        <w:drawing>
          <wp:inline distT="0" distB="0" distL="114300" distR="114300">
            <wp:extent cx="5266690" cy="2553970"/>
            <wp:effectExtent l="0" t="0" r="635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5" w:name="_Toc31424"/>
      <w:bookmarkStart w:id="36" w:name="_Toc14170"/>
      <w:r>
        <w:rPr>
          <w:rFonts w:hint="eastAsia"/>
          <w:lang w:val="en-US" w:eastAsia="zh-CN"/>
        </w:rPr>
        <w:t>3.2.1异议项目查看</w:t>
      </w:r>
      <w:bookmarkEnd w:id="35"/>
      <w:bookmarkEnd w:id="36"/>
    </w:p>
    <w:p>
      <w:pPr>
        <w:pStyle w:val="14"/>
        <w:bidi w:val="0"/>
        <w:rPr>
          <w:rFonts w:hint="eastAsia"/>
          <w:lang w:val="en-US" w:eastAsia="zh-CN"/>
        </w:rPr>
      </w:pPr>
      <w:r>
        <w:rPr>
          <w:rFonts w:hint="eastAsia"/>
          <w:lang w:val="en-US" w:eastAsia="zh-CN"/>
        </w:rPr>
        <w:t>选中列表区域中的具体数据，点击按钮域“查看”按钮，可查看当前项目具体评分信息、被评价人提出异议内容及相关附件信息。</w:t>
      </w:r>
    </w:p>
    <w:p>
      <w:r>
        <w:drawing>
          <wp:inline distT="0" distB="0" distL="114300" distR="114300">
            <wp:extent cx="5266690" cy="2553970"/>
            <wp:effectExtent l="0" t="0" r="6350"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8"/>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8"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2"/>
                    <pic:cNvPicPr>
                      <a:picLocks noChangeAspect="1"/>
                    </pic:cNvPicPr>
                  </pic:nvPicPr>
                  <pic:blipFill>
                    <a:blip r:embed="rId59"/>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点击相关附件可下载查看。</w:t>
      </w:r>
    </w:p>
    <w:p>
      <w:r>
        <w:drawing>
          <wp:inline distT="0" distB="0" distL="114300" distR="114300">
            <wp:extent cx="5266690" cy="2553970"/>
            <wp:effectExtent l="0" t="0" r="6350" b="635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6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7" w:name="_Toc29043"/>
      <w:bookmarkStart w:id="38" w:name="_Toc16415"/>
      <w:r>
        <w:rPr>
          <w:rFonts w:hint="eastAsia"/>
          <w:lang w:val="en-US" w:eastAsia="zh-CN"/>
        </w:rPr>
        <w:t>3.2.2查询条件重置</w:t>
      </w:r>
      <w:bookmarkEnd w:id="37"/>
      <w:bookmarkEnd w:id="38"/>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6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62"/>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39" w:name="_Toc1003"/>
      <w:bookmarkStart w:id="40" w:name="_Toc23071"/>
      <w:r>
        <w:rPr>
          <w:rFonts w:hint="eastAsia"/>
          <w:lang w:val="en-US" w:eastAsia="zh-CN"/>
        </w:rPr>
        <w:t>3.2.3异议处理</w:t>
      </w:r>
      <w:bookmarkEnd w:id="39"/>
      <w:bookmarkEnd w:id="40"/>
    </w:p>
    <w:p>
      <w:pPr>
        <w:pStyle w:val="14"/>
        <w:bidi w:val="0"/>
        <w:rPr>
          <w:rFonts w:hint="default"/>
          <w:lang w:val="en-US" w:eastAsia="zh-CN"/>
        </w:rPr>
      </w:pPr>
      <w:r>
        <w:rPr>
          <w:rFonts w:hint="eastAsia"/>
          <w:lang w:val="en-US" w:eastAsia="zh-CN"/>
        </w:rPr>
        <w:t>评价人自接收到异议申请10个工作日内，评价人须得处理完相关异议，否则存在超期被扣分的可能。</w:t>
      </w:r>
    </w:p>
    <w:p>
      <w:r>
        <w:drawing>
          <wp:inline distT="0" distB="0" distL="114300" distR="114300">
            <wp:extent cx="5266690" cy="2553970"/>
            <wp:effectExtent l="0" t="0" r="6350" b="635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63"/>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对需要处理的异议申请，选中该条异议申请项目，点击按钮域中的“异议处理”，进入异议处理编辑页面。</w:t>
      </w:r>
    </w:p>
    <w:p>
      <w:r>
        <w:drawing>
          <wp:inline distT="0" distB="0" distL="114300" distR="114300">
            <wp:extent cx="5266690" cy="2553970"/>
            <wp:effectExtent l="0" t="0" r="6350" b="635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6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65"/>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对于异议事实不成立的，须对不成立内容进行描述，并上传相关附件，异议事实成立的，则内容和文件可上传也可以不上传。</w:t>
      </w:r>
    </w:p>
    <w:p>
      <w:r>
        <w:drawing>
          <wp:inline distT="0" distB="0" distL="114300" distR="114300">
            <wp:extent cx="5266690" cy="2553970"/>
            <wp:effectExtent l="0" t="0" r="6350" b="635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66"/>
                    <a:stretch>
                      <a:fillRect/>
                    </a:stretch>
                  </pic:blipFill>
                  <pic:spPr>
                    <a:xfrm>
                      <a:off x="0" y="0"/>
                      <a:ext cx="5266690" cy="2553970"/>
                    </a:xfrm>
                    <a:prstGeom prst="rect">
                      <a:avLst/>
                    </a:prstGeom>
                    <a:noFill/>
                    <a:ln>
                      <a:noFill/>
                    </a:ln>
                  </pic:spPr>
                </pic:pic>
              </a:graphicData>
            </a:graphic>
          </wp:inline>
        </w:drawing>
      </w:r>
    </w:p>
    <w:p>
      <w:pPr>
        <w:pStyle w:val="14"/>
        <w:bidi w:val="0"/>
        <w:rPr>
          <w:rFonts w:hint="eastAsia"/>
          <w:lang w:val="en-US" w:eastAsia="zh-CN"/>
        </w:rPr>
      </w:pPr>
      <w:r>
        <w:rPr>
          <w:rFonts w:hint="eastAsia"/>
          <w:lang w:val="en-US" w:eastAsia="zh-CN"/>
        </w:rPr>
        <w:t>异议处理保存情况下，需提交异议的，可选中该异议申请对应项目，点击按钮域中“异议申请”，再次进入评价编辑页面进行相关操作。</w:t>
      </w:r>
    </w:p>
    <w:p>
      <w:r>
        <w:drawing>
          <wp:inline distT="0" distB="0" distL="114300" distR="114300">
            <wp:extent cx="5266690" cy="2553970"/>
            <wp:effectExtent l="0" t="0" r="6350" b="635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6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68"/>
                    <a:stretch>
                      <a:fillRect/>
                    </a:stretch>
                  </pic:blipFill>
                  <pic:spPr>
                    <a:xfrm>
                      <a:off x="0" y="0"/>
                      <a:ext cx="5266690" cy="2553970"/>
                    </a:xfrm>
                    <a:prstGeom prst="rect">
                      <a:avLst/>
                    </a:prstGeom>
                    <a:noFill/>
                    <a:ln>
                      <a:noFill/>
                    </a:ln>
                  </pic:spPr>
                </pic:pic>
              </a:graphicData>
            </a:graphic>
          </wp:inline>
        </w:drawing>
      </w:r>
    </w:p>
    <w:p>
      <w:pPr>
        <w:pStyle w:val="14"/>
        <w:bidi w:val="0"/>
        <w:rPr>
          <w:rFonts w:hint="default"/>
          <w:lang w:val="en-US" w:eastAsia="zh-CN"/>
        </w:rPr>
      </w:pPr>
      <w:r>
        <w:rPr>
          <w:rFonts w:hint="eastAsia"/>
          <w:lang w:val="en-US" w:eastAsia="zh-CN"/>
        </w:rPr>
        <w:t>异议处理完毕的，列表区域中的期限下会显示“已办结”字样。</w:t>
      </w:r>
    </w:p>
    <w:p>
      <w:pPr>
        <w:rPr>
          <w:rFonts w:hint="default"/>
          <w:lang w:val="en-US" w:eastAsia="zh-CN"/>
        </w:rPr>
      </w:pPr>
      <w:r>
        <w:drawing>
          <wp:inline distT="0" distB="0" distL="114300" distR="114300">
            <wp:extent cx="5266690" cy="2553970"/>
            <wp:effectExtent l="0" t="0" r="6350" b="635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6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eastAsia"/>
          <w:lang w:val="en-US" w:eastAsia="zh-CN"/>
        </w:rPr>
      </w:pPr>
      <w:bookmarkStart w:id="41" w:name="_Toc17847"/>
      <w:bookmarkStart w:id="42" w:name="_Toc30063"/>
      <w:r>
        <w:rPr>
          <w:rFonts w:hint="eastAsia"/>
          <w:lang w:val="en-US" w:eastAsia="zh-CN"/>
        </w:rPr>
        <w:t>3.4异议处理超期被扣分项目</w:t>
      </w:r>
      <w:bookmarkEnd w:id="41"/>
      <w:bookmarkEnd w:id="4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异议处理超期被扣分项目是本项目单位对其他单位（供应商、采购人、代理机构）评价中涉及到扣分项、被评价人提出异议且本项目单位未在规定期限内（10个工作日内）回复的项目进行管理功能。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异议处理</w:t>
      </w:r>
      <w:r>
        <w:rPr>
          <w:rFonts w:hint="eastAsia"/>
          <w:lang w:val="en-US" w:eastAsia="zh-CN"/>
        </w:rPr>
        <w:t>超期被扣分项目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年度</w:t>
      </w:r>
      <w:r>
        <w:rPr>
          <w:rFonts w:hint="eastAsia"/>
          <w:sz w:val="28"/>
          <w:szCs w:val="28"/>
          <w:lang w:eastAsia="zh-CN"/>
        </w:rPr>
        <w:t>”、</w:t>
      </w:r>
      <w:r>
        <w:rPr>
          <w:rFonts w:hint="eastAsia"/>
          <w:sz w:val="28"/>
          <w:szCs w:val="28"/>
        </w:rPr>
        <w:t>“</w:t>
      </w:r>
      <w:r>
        <w:rPr>
          <w:rFonts w:hint="eastAsia"/>
          <w:sz w:val="28"/>
          <w:szCs w:val="28"/>
          <w:lang w:val="en-US" w:eastAsia="zh-CN"/>
        </w:rPr>
        <w:t>被评价人类别</w:t>
      </w:r>
      <w:r>
        <w:rPr>
          <w:rFonts w:hint="eastAsia"/>
          <w:sz w:val="28"/>
          <w:szCs w:val="28"/>
        </w:rPr>
        <w:t>”等信息执行查询操作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70"/>
                    <a:stretch>
                      <a:fillRect/>
                    </a:stretch>
                  </pic:blipFill>
                  <pic:spPr>
                    <a:xfrm>
                      <a:off x="0" y="0"/>
                      <a:ext cx="5266690" cy="2553970"/>
                    </a:xfrm>
                    <a:prstGeom prst="rect">
                      <a:avLst/>
                    </a:prstGeom>
                    <a:noFill/>
                    <a:ln>
                      <a:noFill/>
                    </a:ln>
                  </pic:spPr>
                </pic:pic>
              </a:graphicData>
            </a:graphic>
          </wp:inline>
        </w:drawing>
      </w:r>
    </w:p>
    <w:p>
      <w:pPr>
        <w:pStyle w:val="3"/>
        <w:bidi w:val="0"/>
        <w:rPr>
          <w:rFonts w:hint="eastAsia"/>
          <w:lang w:val="en-US" w:eastAsia="zh-CN"/>
        </w:rPr>
      </w:pPr>
      <w:bookmarkStart w:id="43" w:name="_Toc11862"/>
      <w:bookmarkStart w:id="44" w:name="_Toc9356"/>
      <w:r>
        <w:rPr>
          <w:rFonts w:hint="eastAsia"/>
          <w:lang w:val="en-US" w:eastAsia="zh-CN"/>
        </w:rPr>
        <w:t>3.5查询</w:t>
      </w:r>
      <w:bookmarkEnd w:id="43"/>
      <w:bookmarkEnd w:id="44"/>
    </w:p>
    <w:p>
      <w:pPr>
        <w:pStyle w:val="4"/>
        <w:bidi w:val="0"/>
        <w:rPr>
          <w:rFonts w:hint="eastAsia"/>
          <w:lang w:val="en-US" w:eastAsia="zh-CN"/>
        </w:rPr>
      </w:pPr>
      <w:bookmarkStart w:id="45" w:name="_Toc10676"/>
      <w:bookmarkStart w:id="46" w:name="_Toc20713"/>
      <w:r>
        <w:rPr>
          <w:rFonts w:hint="eastAsia"/>
          <w:lang w:val="en-US" w:eastAsia="zh-CN"/>
        </w:rPr>
        <w:t>3.5.1被评价项目</w:t>
      </w:r>
      <w:bookmarkEnd w:id="45"/>
      <w:bookmarkEnd w:id="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被评价项目是其他单位（财政部门、采购中心、供应商、采购人、代理机构）对本项目单位评价项目信息进行查询查看的功能。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被评价项目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r>
        <w:drawing>
          <wp:inline distT="0" distB="0" distL="114300" distR="114300">
            <wp:extent cx="5266690" cy="2553970"/>
            <wp:effectExtent l="0" t="0" r="6350" b="6350"/>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71"/>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47" w:name="_Toc4263"/>
      <w:r>
        <w:rPr>
          <w:rFonts w:hint="eastAsia"/>
          <w:lang w:val="en-US" w:eastAsia="zh-CN"/>
        </w:rPr>
        <w:t>3.5.1.1被评价项目详情查看</w:t>
      </w:r>
      <w:bookmarkEnd w:id="47"/>
    </w:p>
    <w:p>
      <w:pPr>
        <w:pStyle w:val="14"/>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7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7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48" w:name="_Toc27933"/>
      <w:r>
        <w:rPr>
          <w:rFonts w:hint="eastAsia"/>
          <w:lang w:val="en-US" w:eastAsia="zh-CN"/>
        </w:rPr>
        <w:t>3.5.1.2查询条件重置</w:t>
      </w:r>
      <w:bookmarkEnd w:id="48"/>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7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8"/>
                    <pic:cNvPicPr>
                      <a:picLocks noChangeAspect="1"/>
                    </pic:cNvPicPr>
                  </pic:nvPicPr>
                  <pic:blipFill>
                    <a:blip r:embed="rId7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9"/>
                    <pic:cNvPicPr>
                      <a:picLocks noChangeAspect="1"/>
                    </pic:cNvPicPr>
                  </pic:nvPicPr>
                  <pic:blipFill>
                    <a:blip r:embed="rId7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4"/>
        <w:bidi w:val="0"/>
        <w:rPr>
          <w:rFonts w:hint="eastAsia"/>
          <w:lang w:val="en-US" w:eastAsia="zh-CN"/>
        </w:rPr>
      </w:pPr>
      <w:bookmarkStart w:id="49" w:name="_Toc12698"/>
      <w:bookmarkStart w:id="50" w:name="_Toc1559"/>
      <w:r>
        <w:rPr>
          <w:rFonts w:hint="eastAsia"/>
          <w:lang w:val="en-US" w:eastAsia="zh-CN"/>
        </w:rPr>
        <w:t>3.5.2已评价项目</w:t>
      </w:r>
      <w:bookmarkEnd w:id="49"/>
      <w:bookmarkEnd w:id="5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已评价项目是本项目单位对其他单位（供应商、采购人、代理机构）评价项目信息进行查询查看的功能。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7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0"/>
                    <pic:cNvPicPr>
                      <a:picLocks noChangeAspect="1"/>
                    </pic:cNvPicPr>
                  </pic:nvPicPr>
                  <pic:blipFill>
                    <a:blip r:embed="rId76"/>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51" w:name="_Toc27591"/>
      <w:r>
        <w:rPr>
          <w:rFonts w:hint="eastAsia"/>
          <w:lang w:val="en-US" w:eastAsia="zh-CN"/>
        </w:rPr>
        <w:t>3.5.2.1已评价项目详情查看</w:t>
      </w:r>
      <w:bookmarkEnd w:id="51"/>
    </w:p>
    <w:p>
      <w:pPr>
        <w:pStyle w:val="14"/>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8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1"/>
                    <pic:cNvPicPr>
                      <a:picLocks noChangeAspect="1"/>
                    </pic:cNvPicPr>
                  </pic:nvPicPr>
                  <pic:blipFill>
                    <a:blip r:embed="rId7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8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2"/>
                    <pic:cNvPicPr>
                      <a:picLocks noChangeAspect="1"/>
                    </pic:cNvPicPr>
                  </pic:nvPicPr>
                  <pic:blipFill>
                    <a:blip r:embed="rId78"/>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2" w:name="_Toc13772"/>
      <w:r>
        <w:rPr>
          <w:rFonts w:hint="eastAsia"/>
          <w:lang w:val="en-US" w:eastAsia="zh-CN"/>
        </w:rPr>
        <w:t>3.5.2.2查询条件重置</w:t>
      </w:r>
      <w:bookmarkEnd w:id="52"/>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8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3"/>
                    <pic:cNvPicPr>
                      <a:picLocks noChangeAspect="1"/>
                    </pic:cNvPicPr>
                  </pic:nvPicPr>
                  <pic:blipFill>
                    <a:blip r:embed="rId7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8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4"/>
                    <pic:cNvPicPr>
                      <a:picLocks noChangeAspect="1"/>
                    </pic:cNvPicPr>
                  </pic:nvPicPr>
                  <pic:blipFill>
                    <a:blip r:embed="rId8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3" w:name="_Toc7897"/>
      <w:bookmarkStart w:id="54" w:name="_Toc32687"/>
      <w:r>
        <w:rPr>
          <w:rFonts w:hint="eastAsia"/>
          <w:lang w:val="en-US" w:eastAsia="zh-CN"/>
        </w:rPr>
        <w:t>3.5.3违法违规情形</w:t>
      </w:r>
      <w:bookmarkEnd w:id="53"/>
      <w:bookmarkEnd w:id="5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违法违规情形是其他单位（财政部门、采购中心、供应商、采购人、代理机构）对该专家评价中涉及到扣分项，该专家未提出异议申请或异议申请不成立的违法违规行为数量统计的功能。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违法违规情形</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违法违规情形</w:t>
      </w:r>
      <w:r>
        <w:rPr>
          <w:rFonts w:hint="eastAsia"/>
          <w:sz w:val="28"/>
          <w:szCs w:val="28"/>
        </w:rPr>
        <w:t>”、“</w:t>
      </w:r>
      <w:r>
        <w:rPr>
          <w:rFonts w:hint="eastAsia"/>
          <w:sz w:val="28"/>
          <w:szCs w:val="28"/>
          <w:lang w:val="en-US" w:eastAsia="zh-CN"/>
        </w:rPr>
        <w:t>年度</w:t>
      </w:r>
      <w:r>
        <w:rPr>
          <w:rFonts w:hint="eastAsia"/>
          <w:sz w:val="28"/>
          <w:szCs w:val="28"/>
        </w:rPr>
        <w:t>”、</w:t>
      </w:r>
      <w:r>
        <w:rPr>
          <w:rFonts w:hint="eastAsia"/>
          <w:sz w:val="28"/>
          <w:szCs w:val="28"/>
          <w:lang w:eastAsia="zh-CN"/>
        </w:rPr>
        <w:t>“</w:t>
      </w:r>
      <w:r>
        <w:rPr>
          <w:rFonts w:hint="eastAsia"/>
          <w:sz w:val="28"/>
          <w:szCs w:val="28"/>
          <w:lang w:val="en-US" w:eastAsia="zh-CN"/>
        </w:rPr>
        <w:t>被评价人类别</w:t>
      </w:r>
      <w:r>
        <w:rPr>
          <w:rFonts w:hint="eastAsia"/>
          <w:sz w:val="28"/>
          <w:szCs w:val="28"/>
          <w:lang w:eastAsia="zh-CN"/>
        </w:rPr>
        <w:t>”、“</w:t>
      </w:r>
      <w:r>
        <w:rPr>
          <w:rFonts w:hint="eastAsia"/>
          <w:sz w:val="28"/>
          <w:szCs w:val="28"/>
          <w:lang w:val="en-US" w:eastAsia="zh-CN"/>
        </w:rPr>
        <w:t>评价日期”</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8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5"/>
                    <pic:cNvPicPr>
                      <a:picLocks noChangeAspect="1"/>
                    </pic:cNvPicPr>
                  </pic:nvPicPr>
                  <pic:blipFill>
                    <a:blip r:embed="rId81"/>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5" w:name="_Toc7840"/>
      <w:r>
        <w:rPr>
          <w:rFonts w:hint="eastAsia"/>
          <w:lang w:val="en-US" w:eastAsia="zh-CN"/>
        </w:rPr>
        <w:t>3.5.3.1违法违规情形查看</w:t>
      </w:r>
      <w:bookmarkEnd w:id="55"/>
    </w:p>
    <w:p>
      <w:pPr>
        <w:pStyle w:val="14"/>
        <w:bidi w:val="0"/>
        <w:rPr>
          <w:rFonts w:hint="default"/>
          <w:lang w:val="en-US" w:eastAsia="zh-CN"/>
        </w:rPr>
      </w:pPr>
      <w:r>
        <w:rPr>
          <w:rFonts w:hint="eastAsia"/>
          <w:lang w:val="en-US" w:eastAsia="zh-CN"/>
        </w:rPr>
        <w:t>列表页中选中某条具体的违法违规行为，点击按钮域“详情”按钮，可查看该违法违规行为下多条评价相关信息。</w:t>
      </w:r>
    </w:p>
    <w:p>
      <w:r>
        <w:drawing>
          <wp:inline distT="0" distB="0" distL="114300" distR="114300">
            <wp:extent cx="5266690" cy="2479675"/>
            <wp:effectExtent l="0" t="0" r="6350" b="4445"/>
            <wp:docPr id="8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6"/>
                    <pic:cNvPicPr>
                      <a:picLocks noChangeAspect="1"/>
                    </pic:cNvPicPr>
                  </pic:nvPicPr>
                  <pic:blipFill>
                    <a:blip r:embed="rId82"/>
                    <a:stretch>
                      <a:fillRect/>
                    </a:stretch>
                  </pic:blipFill>
                  <pic:spPr>
                    <a:xfrm>
                      <a:off x="0" y="0"/>
                      <a:ext cx="5266690" cy="2479675"/>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8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7"/>
                    <pic:cNvPicPr>
                      <a:picLocks noChangeAspect="1"/>
                    </pic:cNvPicPr>
                  </pic:nvPicPr>
                  <pic:blipFill>
                    <a:blip r:embed="rId83"/>
                    <a:stretch>
                      <a:fillRect/>
                    </a:stretch>
                  </pic:blipFill>
                  <pic:spPr>
                    <a:xfrm>
                      <a:off x="0" y="0"/>
                      <a:ext cx="5266690" cy="2553970"/>
                    </a:xfrm>
                    <a:prstGeom prst="rect">
                      <a:avLst/>
                    </a:prstGeom>
                    <a:noFill/>
                    <a:ln>
                      <a:noFill/>
                    </a:ln>
                  </pic:spPr>
                </pic:pic>
              </a:graphicData>
            </a:graphic>
          </wp:inline>
        </w:drawing>
      </w:r>
    </w:p>
    <w:p/>
    <w:p>
      <w:pPr>
        <w:pStyle w:val="5"/>
        <w:bidi w:val="0"/>
        <w:rPr>
          <w:rFonts w:hint="eastAsia"/>
          <w:lang w:val="en-US" w:eastAsia="zh-CN"/>
        </w:rPr>
      </w:pPr>
      <w:bookmarkStart w:id="56" w:name="_Toc11954"/>
      <w:r>
        <w:rPr>
          <w:rFonts w:hint="eastAsia"/>
          <w:lang w:val="en-US" w:eastAsia="zh-CN"/>
        </w:rPr>
        <w:t>3.5.3.2查询条件重置</w:t>
      </w:r>
      <w:bookmarkEnd w:id="56"/>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8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8"/>
                    <pic:cNvPicPr>
                      <a:picLocks noChangeAspect="1"/>
                    </pic:cNvPicPr>
                  </pic:nvPicPr>
                  <pic:blipFill>
                    <a:blip r:embed="rId84"/>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8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9"/>
                    <pic:cNvPicPr>
                      <a:picLocks noChangeAspect="1"/>
                    </pic:cNvPicPr>
                  </pic:nvPicPr>
                  <pic:blipFill>
                    <a:blip r:embed="rId85"/>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7" w:name="_Toc12154"/>
      <w:bookmarkStart w:id="58" w:name="_Toc20413"/>
      <w:r>
        <w:rPr>
          <w:rFonts w:hint="eastAsia"/>
          <w:lang w:val="en-US" w:eastAsia="zh-CN"/>
        </w:rPr>
        <w:t>3.5.4违法违规详情</w:t>
      </w:r>
      <w:bookmarkEnd w:id="57"/>
      <w:bookmarkEnd w:id="5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违法违规详情是其他单位（财政部门、采购中心、供应商、供应商、专家）对该专家评价中涉及到扣分项，该专家未提出异议申请或异议申请不成立的项目详情查询查看的功能。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违法违规详情</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采购计划编号</w:t>
      </w:r>
      <w:r>
        <w:rPr>
          <w:rFonts w:hint="eastAsia"/>
          <w:sz w:val="28"/>
          <w:szCs w:val="28"/>
        </w:rPr>
        <w:t>”、</w:t>
      </w:r>
      <w:r>
        <w:rPr>
          <w:rFonts w:hint="eastAsia"/>
          <w:sz w:val="28"/>
          <w:szCs w:val="28"/>
          <w:lang w:eastAsia="zh-CN"/>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采购单位”、“代理机构”</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8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0"/>
                    <pic:cNvPicPr>
                      <a:picLocks noChangeAspect="1"/>
                    </pic:cNvPicPr>
                  </pic:nvPicPr>
                  <pic:blipFill>
                    <a:blip r:embed="rId86"/>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9" w:name="_Toc28939"/>
      <w:r>
        <w:rPr>
          <w:rFonts w:hint="eastAsia"/>
          <w:lang w:val="en-US" w:eastAsia="zh-CN"/>
        </w:rPr>
        <w:t>3.5.4.1违法违规详情查看</w:t>
      </w:r>
      <w:bookmarkEnd w:id="59"/>
    </w:p>
    <w:p>
      <w:pPr>
        <w:pStyle w:val="14"/>
        <w:bidi w:val="0"/>
        <w:rPr>
          <w:rFonts w:hint="default"/>
          <w:lang w:val="en-US" w:eastAsia="zh-CN"/>
        </w:rPr>
      </w:pPr>
      <w:r>
        <w:rPr>
          <w:rFonts w:hint="eastAsia"/>
          <w:lang w:val="en-US" w:eastAsia="zh-CN"/>
        </w:rPr>
        <w:t>点击列表区域“评价详情”下的“查看”，新弹窗即可显示该条评价下的详细信息。</w:t>
      </w:r>
    </w:p>
    <w:p>
      <w:r>
        <w:drawing>
          <wp:inline distT="0" distB="0" distL="114300" distR="114300">
            <wp:extent cx="5266690" cy="2553970"/>
            <wp:effectExtent l="0" t="0" r="6350" b="6350"/>
            <wp:docPr id="9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1"/>
                    <pic:cNvPicPr>
                      <a:picLocks noChangeAspect="1"/>
                    </pic:cNvPicPr>
                  </pic:nvPicPr>
                  <pic:blipFill>
                    <a:blip r:embed="rId8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9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2"/>
                    <pic:cNvPicPr>
                      <a:picLocks noChangeAspect="1"/>
                    </pic:cNvPicPr>
                  </pic:nvPicPr>
                  <pic:blipFill>
                    <a:blip r:embed="rId88"/>
                    <a:stretch>
                      <a:fillRect/>
                    </a:stretch>
                  </pic:blipFill>
                  <pic:spPr>
                    <a:xfrm>
                      <a:off x="0" y="0"/>
                      <a:ext cx="5266690" cy="2479675"/>
                    </a:xfrm>
                    <a:prstGeom prst="rect">
                      <a:avLst/>
                    </a:prstGeom>
                    <a:noFill/>
                    <a:ln>
                      <a:noFill/>
                    </a:ln>
                  </pic:spPr>
                </pic:pic>
              </a:graphicData>
            </a:graphic>
          </wp:inline>
        </w:drawing>
      </w:r>
    </w:p>
    <w:p>
      <w:pPr>
        <w:pStyle w:val="5"/>
        <w:bidi w:val="0"/>
        <w:rPr>
          <w:rFonts w:hint="eastAsia"/>
          <w:lang w:val="en-US" w:eastAsia="zh-CN"/>
        </w:rPr>
      </w:pPr>
      <w:bookmarkStart w:id="60" w:name="_Toc32744"/>
      <w:r>
        <w:rPr>
          <w:rFonts w:hint="eastAsia"/>
          <w:lang w:val="en-US" w:eastAsia="zh-CN"/>
        </w:rPr>
        <w:t>3.5.4.2查询条件重置</w:t>
      </w:r>
      <w:bookmarkEnd w:id="60"/>
    </w:p>
    <w:p>
      <w:pPr>
        <w:pStyle w:val="1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9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3"/>
                    <pic:cNvPicPr>
                      <a:picLocks noChangeAspect="1"/>
                    </pic:cNvPicPr>
                  </pic:nvPicPr>
                  <pic:blipFill>
                    <a:blip r:embed="rId89"/>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9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4"/>
                    <pic:cNvPicPr>
                      <a:picLocks noChangeAspect="1"/>
                    </pic:cNvPicPr>
                  </pic:nvPicPr>
                  <pic:blipFill>
                    <a:blip r:embed="rId90"/>
                    <a:stretch>
                      <a:fillRect/>
                    </a:stretch>
                  </pic:blipFill>
                  <pic:spPr>
                    <a:xfrm>
                      <a:off x="0" y="0"/>
                      <a:ext cx="5266690" cy="2553970"/>
                    </a:xfrm>
                    <a:prstGeom prst="rect">
                      <a:avLst/>
                    </a:prstGeom>
                    <a:noFill/>
                    <a:ln>
                      <a:noFill/>
                    </a:ln>
                  </pic:spPr>
                </pic:pic>
              </a:graphicData>
            </a:graphic>
          </wp:inline>
        </w:drawing>
      </w:r>
    </w:p>
    <w:sectPr>
      <w:footerReference r:id="rId3" w:type="default"/>
      <w:pgSz w:w="11906" w:h="16838"/>
      <w:pgMar w:top="1077" w:right="1800" w:bottom="107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64712"/>
    <w:rsid w:val="0A317412"/>
    <w:rsid w:val="12B62442"/>
    <w:rsid w:val="14C94EAC"/>
    <w:rsid w:val="198F5436"/>
    <w:rsid w:val="1C135997"/>
    <w:rsid w:val="29031C83"/>
    <w:rsid w:val="29E72E8E"/>
    <w:rsid w:val="2C27732F"/>
    <w:rsid w:val="2FAF4950"/>
    <w:rsid w:val="2FD80DC6"/>
    <w:rsid w:val="3103097B"/>
    <w:rsid w:val="3F9F41D8"/>
    <w:rsid w:val="47A56718"/>
    <w:rsid w:val="47A851DF"/>
    <w:rsid w:val="49D10E78"/>
    <w:rsid w:val="53EE6A89"/>
    <w:rsid w:val="563345FE"/>
    <w:rsid w:val="60687F5E"/>
    <w:rsid w:val="66C75D44"/>
    <w:rsid w:val="670F2972"/>
    <w:rsid w:val="6C901C7A"/>
    <w:rsid w:val="760D7314"/>
    <w:rsid w:val="79474217"/>
    <w:rsid w:val="7EE1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4"/>
    <w:basedOn w:val="1"/>
    <w:next w:val="1"/>
    <w:qFormat/>
    <w:uiPriority w:val="0"/>
    <w:pPr>
      <w:ind w:left="1260" w:leftChars="600"/>
    </w:pPr>
  </w:style>
  <w:style w:type="paragraph" w:styleId="11">
    <w:name w:val="toc 2"/>
    <w:basedOn w:val="1"/>
    <w:next w:val="1"/>
    <w:uiPriority w:val="0"/>
    <w:pPr>
      <w:ind w:left="420" w:leftChars="200"/>
    </w:pPr>
  </w:style>
  <w:style w:type="paragraph" w:customStyle="1" w:styleId="14">
    <w:name w:val="列出段落"/>
    <w:basedOn w:val="1"/>
    <w:uiPriority w:val="0"/>
    <w:pPr>
      <w:ind w:firstLine="883" w:firstLineChars="200"/>
    </w:pPr>
    <w:rPr>
      <w:rFonts w:hint="default"/>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 w:type="paragraph" w:customStyle="1" w:styleId="17">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numbering" Target="numbering.xml"/><Relationship Id="rId91" Type="http://schemas.openxmlformats.org/officeDocument/2006/relationships/customXml" Target="../customXml/item1.xml"/><Relationship Id="rId90" Type="http://schemas.openxmlformats.org/officeDocument/2006/relationships/image" Target="media/image86.png"/><Relationship Id="rId9" Type="http://schemas.openxmlformats.org/officeDocument/2006/relationships/image" Target="media/image5.png"/><Relationship Id="rId89" Type="http://schemas.openxmlformats.org/officeDocument/2006/relationships/image" Target="media/image85.png"/><Relationship Id="rId88" Type="http://schemas.openxmlformats.org/officeDocument/2006/relationships/image" Target="media/image84.png"/><Relationship Id="rId87" Type="http://schemas.openxmlformats.org/officeDocument/2006/relationships/image" Target="media/image83.png"/><Relationship Id="rId86" Type="http://schemas.openxmlformats.org/officeDocument/2006/relationships/image" Target="media/image82.png"/><Relationship Id="rId85" Type="http://schemas.openxmlformats.org/officeDocument/2006/relationships/image" Target="media/image81.png"/><Relationship Id="rId84" Type="http://schemas.openxmlformats.org/officeDocument/2006/relationships/image" Target="media/image80.png"/><Relationship Id="rId83" Type="http://schemas.openxmlformats.org/officeDocument/2006/relationships/image" Target="media/image79.png"/><Relationship Id="rId82" Type="http://schemas.openxmlformats.org/officeDocument/2006/relationships/image" Target="media/image78.pn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4.png"/><Relationship Id="rId79" Type="http://schemas.openxmlformats.org/officeDocument/2006/relationships/image" Target="media/image75.png"/><Relationship Id="rId78" Type="http://schemas.openxmlformats.org/officeDocument/2006/relationships/image" Target="media/image74.png"/><Relationship Id="rId77" Type="http://schemas.openxmlformats.org/officeDocument/2006/relationships/image" Target="media/image73.pn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2022-01-27T03:52:00Z</dcterms:created>
  <dc:creator>admin</dc:creator>
  <cp:lastModifiedBy>花生</cp:lastModifiedBy>
  <dcterms:modified xsi:type="dcterms:W3CDTF">2022-03-01T06:59:13Z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584E780B238B44A2BE8BC7DE9CF8CCAF</vt:lpwstr>
  </property>
</Properties>
</file>