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3200" w:after="1600"/>
        <w:jc w:val="center"/>
        <w:textAlignment w:val="auto"/>
        <w:rPr>
          <w:rFonts w:hint="eastAsia" w:ascii="黑体" w:hAnsi="黑体" w:eastAsia="黑体" w:cs="黑体"/>
          <w:sz w:val="68"/>
          <w:szCs w:val="68"/>
          <w:lang w:val="en-US" w:eastAsia="zh-CN"/>
        </w:rPr>
      </w:pPr>
      <w:r>
        <w:rPr>
          <w:rFonts w:hint="eastAsia" w:ascii="黑体" w:hAnsi="黑体" w:eastAsia="黑体" w:cs="黑体"/>
          <w:sz w:val="68"/>
          <w:szCs w:val="68"/>
          <w:lang w:val="en-US" w:eastAsia="zh-CN"/>
        </w:rPr>
        <w:t>宁夏政府采购信用评价系统</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（供应商</w:t>
      </w:r>
      <w:bookmarkStart w:id="39" w:name="_GoBack"/>
      <w:bookmarkEnd w:id="39"/>
      <w:r>
        <w:rPr>
          <w:rFonts w:hint="eastAsia" w:ascii="宋体" w:hAnsi="宋体" w:eastAsia="宋体" w:cs="宋体"/>
          <w:b/>
          <w:bCs/>
          <w:sz w:val="48"/>
          <w:szCs w:val="44"/>
          <w:lang w:val="en-US" w:eastAsia="zh-CN"/>
        </w:rPr>
        <w:t>）</w:t>
      </w: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操作手册</w:t>
      </w: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lang w:val="en-US" w:eastAsia="zh-CN"/>
        </w:rPr>
        <w:br w:type="page"/>
      </w:r>
    </w:p>
    <w:p>
      <w:pPr>
        <w:pStyle w:val="2"/>
        <w:bidi w:val="0"/>
        <w:rPr>
          <w:rFonts w:hint="eastAsia"/>
          <w:lang w:val="en-US" w:eastAsia="zh-CN"/>
        </w:rPr>
        <w:sectPr>
          <w:footerReference r:id="rId3" w:type="default"/>
          <w:pgSz w:w="11906" w:h="16838"/>
          <w:pgMar w:top="1077" w:right="1800" w:bottom="1077" w:left="1800" w:header="851" w:footer="992" w:gutter="0"/>
          <w:pgNumType w:fmt="decimal"/>
          <w:cols w:space="425" w:num="1"/>
          <w:docGrid w:type="lines" w:linePitch="312" w:charSpace="0"/>
        </w:sectPr>
      </w:pPr>
    </w:p>
    <w:p>
      <w:pPr>
        <w:pStyle w:val="9"/>
        <w:tabs>
          <w:tab w:val="right" w:leader="dot" w:pos="8306"/>
        </w:tabs>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目录</w:t>
      </w:r>
    </w:p>
    <w:p>
      <w:pPr>
        <w:pStyle w:val="9"/>
        <w:tabs>
          <w:tab w:val="right" w:leader="dot" w:pos="8306"/>
        </w:tabs>
      </w:pPr>
      <w:r>
        <w:rPr>
          <w:rFonts w:hint="eastAsia"/>
          <w:lang w:val="en-US" w:eastAsia="zh-CN"/>
        </w:rPr>
        <w:fldChar w:fldCharType="begin"/>
      </w:r>
      <w:r>
        <w:rPr>
          <w:rFonts w:hint="eastAsia"/>
          <w:lang w:val="en-US" w:eastAsia="zh-CN"/>
        </w:rPr>
        <w:instrText xml:space="preserve">TOC \o "1-4" \h \u </w:instrText>
      </w:r>
      <w:r>
        <w:rPr>
          <w:rFonts w:hint="eastAsia"/>
          <w:lang w:val="en-US" w:eastAsia="zh-CN"/>
        </w:rPr>
        <w:fldChar w:fldCharType="separate"/>
      </w:r>
      <w:r>
        <w:rPr>
          <w:rFonts w:hint="eastAsia"/>
          <w:lang w:val="en-US" w:eastAsia="zh-CN"/>
        </w:rPr>
        <w:fldChar w:fldCharType="begin"/>
      </w:r>
      <w:r>
        <w:rPr>
          <w:rFonts w:hint="eastAsia"/>
          <w:lang w:val="en-US" w:eastAsia="zh-CN"/>
        </w:rPr>
        <w:instrText xml:space="preserve"> HYPERLINK \l _Toc562 </w:instrText>
      </w:r>
      <w:r>
        <w:rPr>
          <w:rFonts w:hint="eastAsia"/>
          <w:lang w:val="en-US" w:eastAsia="zh-CN"/>
        </w:rPr>
        <w:fldChar w:fldCharType="separate"/>
      </w:r>
      <w:r>
        <w:rPr>
          <w:rFonts w:hint="eastAsia"/>
          <w:lang w:val="en-US" w:eastAsia="zh-CN"/>
        </w:rPr>
        <w:t>1.供应商登录</w:t>
      </w:r>
      <w:r>
        <w:tab/>
      </w:r>
      <w:r>
        <w:fldChar w:fldCharType="begin"/>
      </w:r>
      <w:r>
        <w:instrText xml:space="preserve"> PAGEREF _Toc562 \h </w:instrText>
      </w:r>
      <w:r>
        <w:fldChar w:fldCharType="separate"/>
      </w:r>
      <w:r>
        <w:t>1</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_Toc30125 </w:instrText>
      </w:r>
      <w:r>
        <w:rPr>
          <w:rFonts w:hint="eastAsia"/>
          <w:lang w:val="en-US" w:eastAsia="zh-CN"/>
        </w:rPr>
        <w:fldChar w:fldCharType="separate"/>
      </w:r>
      <w:r>
        <w:rPr>
          <w:rFonts w:hint="eastAsia"/>
          <w:lang w:val="en-US" w:eastAsia="zh-CN"/>
        </w:rPr>
        <w:t>2. 系统首页</w:t>
      </w:r>
      <w:r>
        <w:tab/>
      </w:r>
      <w:r>
        <w:fldChar w:fldCharType="begin"/>
      </w:r>
      <w:r>
        <w:instrText xml:space="preserve"> PAGEREF _Toc30125 \h </w:instrText>
      </w:r>
      <w:r>
        <w:fldChar w:fldCharType="separate"/>
      </w:r>
      <w:r>
        <w:t>2</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_Toc29401 </w:instrText>
      </w:r>
      <w:r>
        <w:rPr>
          <w:rFonts w:hint="eastAsia"/>
          <w:lang w:val="en-US" w:eastAsia="zh-CN"/>
        </w:rPr>
        <w:fldChar w:fldCharType="separate"/>
      </w:r>
      <w:r>
        <w:rPr>
          <w:rFonts w:hint="eastAsia"/>
          <w:lang w:val="en-US" w:eastAsia="zh-CN"/>
        </w:rPr>
        <w:t>2.1首页快捷方式</w:t>
      </w:r>
      <w:r>
        <w:tab/>
      </w:r>
      <w:r>
        <w:fldChar w:fldCharType="begin"/>
      </w:r>
      <w:r>
        <w:instrText xml:space="preserve"> PAGEREF _Toc29401 \h </w:instrText>
      </w:r>
      <w:r>
        <w:fldChar w:fldCharType="separate"/>
      </w:r>
      <w:r>
        <w:t>2</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_Toc14381 </w:instrText>
      </w:r>
      <w:r>
        <w:rPr>
          <w:rFonts w:hint="eastAsia"/>
          <w:lang w:val="en-US" w:eastAsia="zh-CN"/>
        </w:rPr>
        <w:fldChar w:fldCharType="separate"/>
      </w:r>
      <w:r>
        <w:rPr>
          <w:rFonts w:hint="eastAsia"/>
          <w:lang w:val="en-US" w:eastAsia="zh-CN"/>
        </w:rPr>
        <w:t>2.1.1基本信息和信用得分、等级查看</w:t>
      </w:r>
      <w:r>
        <w:tab/>
      </w:r>
      <w:r>
        <w:fldChar w:fldCharType="begin"/>
      </w:r>
      <w:r>
        <w:instrText xml:space="preserve"> PAGEREF _Toc14381 \h </w:instrText>
      </w:r>
      <w:r>
        <w:fldChar w:fldCharType="separate"/>
      </w:r>
      <w:r>
        <w:t>2</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_Toc9879 </w:instrText>
      </w:r>
      <w:r>
        <w:rPr>
          <w:rFonts w:hint="eastAsia"/>
          <w:lang w:val="en-US" w:eastAsia="zh-CN"/>
        </w:rPr>
        <w:fldChar w:fldCharType="separate"/>
      </w:r>
      <w:r>
        <w:rPr>
          <w:rFonts w:hint="eastAsia"/>
          <w:lang w:val="en-US" w:eastAsia="zh-CN"/>
        </w:rPr>
        <w:t>2.1.2中标信息查看</w:t>
      </w:r>
      <w:r>
        <w:tab/>
      </w:r>
      <w:r>
        <w:fldChar w:fldCharType="begin"/>
      </w:r>
      <w:r>
        <w:instrText xml:space="preserve"> PAGEREF _Toc9879 \h </w:instrText>
      </w:r>
      <w:r>
        <w:fldChar w:fldCharType="separate"/>
      </w:r>
      <w:r>
        <w:t>3</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_Toc343 </w:instrText>
      </w:r>
      <w:r>
        <w:rPr>
          <w:rFonts w:hint="eastAsia"/>
          <w:lang w:val="en-US" w:eastAsia="zh-CN"/>
        </w:rPr>
        <w:fldChar w:fldCharType="separate"/>
      </w:r>
      <w:r>
        <w:rPr>
          <w:rFonts w:hint="eastAsia"/>
          <w:lang w:val="en-US" w:eastAsia="zh-CN"/>
        </w:rPr>
        <w:t>2.1.3融资备案信息查询</w:t>
      </w:r>
      <w:r>
        <w:tab/>
      </w:r>
      <w:r>
        <w:fldChar w:fldCharType="begin"/>
      </w:r>
      <w:r>
        <w:instrText xml:space="preserve"> PAGEREF _Toc343 \h </w:instrText>
      </w:r>
      <w:r>
        <w:fldChar w:fldCharType="separate"/>
      </w:r>
      <w:r>
        <w:t>4</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_Toc7056 </w:instrText>
      </w:r>
      <w:r>
        <w:rPr>
          <w:rFonts w:hint="eastAsia"/>
          <w:lang w:val="en-US" w:eastAsia="zh-CN"/>
        </w:rPr>
        <w:fldChar w:fldCharType="separate"/>
      </w:r>
      <w:r>
        <w:rPr>
          <w:rFonts w:hint="eastAsia"/>
          <w:lang w:val="en-US" w:eastAsia="zh-CN"/>
        </w:rPr>
        <w:t>2.1.4被质疑、投诉项目信息数量统计查看</w:t>
      </w:r>
      <w:r>
        <w:tab/>
      </w:r>
      <w:r>
        <w:fldChar w:fldCharType="begin"/>
      </w:r>
      <w:r>
        <w:instrText xml:space="preserve"> PAGEREF _Toc7056 \h </w:instrText>
      </w:r>
      <w:r>
        <w:fldChar w:fldCharType="separate"/>
      </w:r>
      <w:r>
        <w:t>4</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_Toc14373 </w:instrText>
      </w:r>
      <w:r>
        <w:rPr>
          <w:rFonts w:hint="eastAsia"/>
          <w:lang w:val="en-US" w:eastAsia="zh-CN"/>
        </w:rPr>
        <w:fldChar w:fldCharType="separate"/>
      </w:r>
      <w:r>
        <w:rPr>
          <w:rFonts w:hint="eastAsia"/>
          <w:lang w:val="en-US" w:eastAsia="zh-CN"/>
        </w:rPr>
        <w:t>2.1.5快速处理信息</w:t>
      </w:r>
      <w:r>
        <w:tab/>
      </w:r>
      <w:r>
        <w:fldChar w:fldCharType="begin"/>
      </w:r>
      <w:r>
        <w:instrText xml:space="preserve"> PAGEREF _Toc14373 \h </w:instrText>
      </w:r>
      <w:r>
        <w:fldChar w:fldCharType="separate"/>
      </w:r>
      <w:r>
        <w:t>5</w:t>
      </w:r>
      <w:r>
        <w:fldChar w:fldCharType="end"/>
      </w:r>
      <w:r>
        <w:rPr>
          <w:rFonts w:hint="eastAsia"/>
          <w:lang w:val="en-US" w:eastAsia="zh-CN"/>
        </w:rPr>
        <w:fldChar w:fldCharType="end"/>
      </w:r>
    </w:p>
    <w:p>
      <w:pPr>
        <w:pStyle w:val="9"/>
        <w:tabs>
          <w:tab w:val="right" w:leader="dot" w:pos="8306"/>
        </w:tabs>
      </w:pPr>
      <w:r>
        <w:rPr>
          <w:rFonts w:hint="eastAsia"/>
          <w:lang w:val="en-US" w:eastAsia="zh-CN"/>
        </w:rPr>
        <w:fldChar w:fldCharType="begin"/>
      </w:r>
      <w:r>
        <w:rPr>
          <w:rFonts w:hint="eastAsia"/>
          <w:lang w:val="en-US" w:eastAsia="zh-CN"/>
        </w:rPr>
        <w:instrText xml:space="preserve"> HYPERLINK \l _Toc8346 </w:instrText>
      </w:r>
      <w:r>
        <w:rPr>
          <w:rFonts w:hint="eastAsia"/>
          <w:lang w:val="en-US" w:eastAsia="zh-CN"/>
        </w:rPr>
        <w:fldChar w:fldCharType="separate"/>
      </w:r>
      <w:r>
        <w:rPr>
          <w:rFonts w:hint="default"/>
          <w:lang w:val="en-US" w:eastAsia="zh-CN"/>
        </w:rPr>
        <w:t xml:space="preserve">3. </w:t>
      </w:r>
      <w:r>
        <w:rPr>
          <w:rFonts w:hint="eastAsia"/>
          <w:lang w:val="en-US" w:eastAsia="zh-CN"/>
        </w:rPr>
        <w:t>评价管理</w:t>
      </w:r>
      <w:r>
        <w:tab/>
      </w:r>
      <w:r>
        <w:fldChar w:fldCharType="begin"/>
      </w:r>
      <w:r>
        <w:instrText xml:space="preserve"> PAGEREF _Toc8346 \h </w:instrText>
      </w:r>
      <w:r>
        <w:fldChar w:fldCharType="separate"/>
      </w:r>
      <w:r>
        <w:t>6</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_Toc27860 </w:instrText>
      </w:r>
      <w:r>
        <w:rPr>
          <w:rFonts w:hint="eastAsia"/>
          <w:lang w:val="en-US" w:eastAsia="zh-CN"/>
        </w:rPr>
        <w:fldChar w:fldCharType="separate"/>
      </w:r>
      <w:r>
        <w:rPr>
          <w:rFonts w:hint="eastAsia"/>
          <w:lang w:val="en-US" w:eastAsia="zh-CN"/>
        </w:rPr>
        <w:t>3.1待评价项目</w:t>
      </w:r>
      <w:r>
        <w:tab/>
      </w:r>
      <w:r>
        <w:fldChar w:fldCharType="begin"/>
      </w:r>
      <w:r>
        <w:instrText xml:space="preserve"> PAGEREF _Toc27860 \h </w:instrText>
      </w:r>
      <w:r>
        <w:fldChar w:fldCharType="separate"/>
      </w:r>
      <w:r>
        <w:t>6</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_Toc30410 </w:instrText>
      </w:r>
      <w:r>
        <w:rPr>
          <w:rFonts w:hint="eastAsia"/>
          <w:lang w:val="en-US" w:eastAsia="zh-CN"/>
        </w:rPr>
        <w:fldChar w:fldCharType="separate"/>
      </w:r>
      <w:r>
        <w:rPr>
          <w:rFonts w:hint="eastAsia"/>
          <w:lang w:val="en-US" w:eastAsia="zh-CN"/>
        </w:rPr>
        <w:t>3.1.1查询条件重置</w:t>
      </w:r>
      <w:r>
        <w:tab/>
      </w:r>
      <w:r>
        <w:fldChar w:fldCharType="begin"/>
      </w:r>
      <w:r>
        <w:instrText xml:space="preserve"> PAGEREF _Toc30410 \h </w:instrText>
      </w:r>
      <w:r>
        <w:fldChar w:fldCharType="separate"/>
      </w:r>
      <w:r>
        <w:t>7</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_Toc20137 </w:instrText>
      </w:r>
      <w:r>
        <w:rPr>
          <w:rFonts w:hint="eastAsia"/>
          <w:lang w:val="en-US" w:eastAsia="zh-CN"/>
        </w:rPr>
        <w:fldChar w:fldCharType="separate"/>
      </w:r>
      <w:r>
        <w:rPr>
          <w:rFonts w:hint="eastAsia"/>
          <w:lang w:val="en-US" w:eastAsia="zh-CN"/>
        </w:rPr>
        <w:t>3.1.2评价</w:t>
      </w:r>
      <w:r>
        <w:tab/>
      </w:r>
      <w:r>
        <w:fldChar w:fldCharType="begin"/>
      </w:r>
      <w:r>
        <w:instrText xml:space="preserve"> PAGEREF _Toc20137 \h </w:instrText>
      </w:r>
      <w:r>
        <w:fldChar w:fldCharType="separate"/>
      </w:r>
      <w:r>
        <w:t>8</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_Toc24757 </w:instrText>
      </w:r>
      <w:r>
        <w:rPr>
          <w:rFonts w:hint="eastAsia"/>
          <w:lang w:val="en-US" w:eastAsia="zh-CN"/>
        </w:rPr>
        <w:fldChar w:fldCharType="separate"/>
      </w:r>
      <w:r>
        <w:rPr>
          <w:rFonts w:hint="eastAsia"/>
          <w:lang w:val="en-US" w:eastAsia="zh-CN"/>
        </w:rPr>
        <w:t>3.1.2.1采购人日常评价</w:t>
      </w:r>
      <w:r>
        <w:tab/>
      </w:r>
      <w:r>
        <w:fldChar w:fldCharType="begin"/>
      </w:r>
      <w:r>
        <w:instrText xml:space="preserve"> PAGEREF _Toc24757 \h </w:instrText>
      </w:r>
      <w:r>
        <w:fldChar w:fldCharType="separate"/>
      </w:r>
      <w:r>
        <w:t>8</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_Toc11460 </w:instrText>
      </w:r>
      <w:r>
        <w:rPr>
          <w:rFonts w:hint="eastAsia"/>
          <w:lang w:val="en-US" w:eastAsia="zh-CN"/>
        </w:rPr>
        <w:fldChar w:fldCharType="separate"/>
      </w:r>
      <w:r>
        <w:rPr>
          <w:rFonts w:hint="eastAsia"/>
          <w:lang w:val="en-US" w:eastAsia="zh-CN"/>
        </w:rPr>
        <w:t>3.1.2.4采购人履约评价</w:t>
      </w:r>
      <w:r>
        <w:tab/>
      </w:r>
      <w:r>
        <w:fldChar w:fldCharType="begin"/>
      </w:r>
      <w:r>
        <w:instrText xml:space="preserve"> PAGEREF _Toc11460 \h </w:instrText>
      </w:r>
      <w:r>
        <w:fldChar w:fldCharType="separate"/>
      </w:r>
      <w:r>
        <w:t>11</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_Toc5235 </w:instrText>
      </w:r>
      <w:r>
        <w:rPr>
          <w:rFonts w:hint="eastAsia"/>
          <w:lang w:val="en-US" w:eastAsia="zh-CN"/>
        </w:rPr>
        <w:fldChar w:fldCharType="separate"/>
      </w:r>
      <w:r>
        <w:rPr>
          <w:rFonts w:hint="eastAsia"/>
          <w:lang w:val="en-US" w:eastAsia="zh-CN"/>
        </w:rPr>
        <w:t>3.1.2.3代理机构评价</w:t>
      </w:r>
      <w:r>
        <w:tab/>
      </w:r>
      <w:r>
        <w:fldChar w:fldCharType="begin"/>
      </w:r>
      <w:r>
        <w:instrText xml:space="preserve"> PAGEREF _Toc5235 \h </w:instrText>
      </w:r>
      <w:r>
        <w:fldChar w:fldCharType="separate"/>
      </w:r>
      <w:r>
        <w:t>15</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_Toc17030 </w:instrText>
      </w:r>
      <w:r>
        <w:rPr>
          <w:rFonts w:hint="eastAsia"/>
          <w:lang w:val="en-US" w:eastAsia="zh-CN"/>
        </w:rPr>
        <w:fldChar w:fldCharType="separate"/>
      </w:r>
      <w:r>
        <w:rPr>
          <w:rFonts w:hint="eastAsia"/>
          <w:lang w:val="en-US" w:eastAsia="zh-CN"/>
        </w:rPr>
        <w:t>3.1.2.4专家评价</w:t>
      </w:r>
      <w:r>
        <w:tab/>
      </w:r>
      <w:r>
        <w:fldChar w:fldCharType="begin"/>
      </w:r>
      <w:r>
        <w:instrText xml:space="preserve"> PAGEREF _Toc17030 \h </w:instrText>
      </w:r>
      <w:r>
        <w:fldChar w:fldCharType="separate"/>
      </w:r>
      <w:r>
        <w:t>18</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_Toc28377 </w:instrText>
      </w:r>
      <w:r>
        <w:rPr>
          <w:rFonts w:hint="eastAsia"/>
          <w:lang w:val="en-US" w:eastAsia="zh-CN"/>
        </w:rPr>
        <w:fldChar w:fldCharType="separate"/>
      </w:r>
      <w:r>
        <w:rPr>
          <w:rFonts w:hint="eastAsia"/>
          <w:lang w:val="en-US" w:eastAsia="zh-CN"/>
        </w:rPr>
        <w:t>3.1.2.5全部默认评价</w:t>
      </w:r>
      <w:r>
        <w:tab/>
      </w:r>
      <w:r>
        <w:fldChar w:fldCharType="begin"/>
      </w:r>
      <w:r>
        <w:instrText xml:space="preserve"> PAGEREF _Toc28377 \h </w:instrText>
      </w:r>
      <w:r>
        <w:fldChar w:fldCharType="separate"/>
      </w:r>
      <w:r>
        <w:t>22</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_Toc21608 </w:instrText>
      </w:r>
      <w:r>
        <w:rPr>
          <w:rFonts w:hint="eastAsia"/>
          <w:lang w:val="en-US" w:eastAsia="zh-CN"/>
        </w:rPr>
        <w:fldChar w:fldCharType="separate"/>
      </w:r>
      <w:r>
        <w:rPr>
          <w:rFonts w:hint="eastAsia"/>
          <w:lang w:val="en-US" w:eastAsia="zh-CN"/>
        </w:rPr>
        <w:t>3.2被扣分项目</w:t>
      </w:r>
      <w:r>
        <w:tab/>
      </w:r>
      <w:r>
        <w:fldChar w:fldCharType="begin"/>
      </w:r>
      <w:r>
        <w:instrText xml:space="preserve"> PAGEREF _Toc21608 \h </w:instrText>
      </w:r>
      <w:r>
        <w:fldChar w:fldCharType="separate"/>
      </w:r>
      <w:r>
        <w:t>24</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_Toc31126 </w:instrText>
      </w:r>
      <w:r>
        <w:rPr>
          <w:rFonts w:hint="eastAsia"/>
          <w:lang w:val="en-US" w:eastAsia="zh-CN"/>
        </w:rPr>
        <w:fldChar w:fldCharType="separate"/>
      </w:r>
      <w:r>
        <w:rPr>
          <w:rFonts w:hint="eastAsia"/>
          <w:lang w:val="en-US" w:eastAsia="zh-CN"/>
        </w:rPr>
        <w:t>3.2.1被扣分项目查看</w:t>
      </w:r>
      <w:r>
        <w:tab/>
      </w:r>
      <w:r>
        <w:fldChar w:fldCharType="begin"/>
      </w:r>
      <w:r>
        <w:instrText xml:space="preserve"> PAGEREF _Toc31126 \h </w:instrText>
      </w:r>
      <w:r>
        <w:fldChar w:fldCharType="separate"/>
      </w:r>
      <w:r>
        <w:t>24</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_Toc2089 </w:instrText>
      </w:r>
      <w:r>
        <w:rPr>
          <w:rFonts w:hint="eastAsia"/>
          <w:lang w:val="en-US" w:eastAsia="zh-CN"/>
        </w:rPr>
        <w:fldChar w:fldCharType="separate"/>
      </w:r>
      <w:r>
        <w:rPr>
          <w:rFonts w:hint="eastAsia"/>
          <w:lang w:val="en-US" w:eastAsia="zh-CN"/>
        </w:rPr>
        <w:t>3.2.2查询条件重置</w:t>
      </w:r>
      <w:r>
        <w:tab/>
      </w:r>
      <w:r>
        <w:fldChar w:fldCharType="begin"/>
      </w:r>
      <w:r>
        <w:instrText xml:space="preserve"> PAGEREF _Toc2089 \h </w:instrText>
      </w:r>
      <w:r>
        <w:fldChar w:fldCharType="separate"/>
      </w:r>
      <w:r>
        <w:t>25</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_Toc8973 </w:instrText>
      </w:r>
      <w:r>
        <w:rPr>
          <w:rFonts w:hint="eastAsia"/>
          <w:lang w:val="en-US" w:eastAsia="zh-CN"/>
        </w:rPr>
        <w:fldChar w:fldCharType="separate"/>
      </w:r>
      <w:r>
        <w:rPr>
          <w:rFonts w:hint="eastAsia"/>
          <w:lang w:val="en-US" w:eastAsia="zh-CN"/>
        </w:rPr>
        <w:t>3.2.3异议申请</w:t>
      </w:r>
      <w:r>
        <w:tab/>
      </w:r>
      <w:r>
        <w:fldChar w:fldCharType="begin"/>
      </w:r>
      <w:r>
        <w:instrText xml:space="preserve"> PAGEREF _Toc8973 \h </w:instrText>
      </w:r>
      <w:r>
        <w:fldChar w:fldCharType="separate"/>
      </w:r>
      <w:r>
        <w:t>26</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_Toc31672 </w:instrText>
      </w:r>
      <w:r>
        <w:rPr>
          <w:rFonts w:hint="eastAsia"/>
          <w:lang w:val="en-US" w:eastAsia="zh-CN"/>
        </w:rPr>
        <w:fldChar w:fldCharType="separate"/>
      </w:r>
      <w:r>
        <w:rPr>
          <w:rFonts w:hint="eastAsia"/>
          <w:lang w:val="en-US" w:eastAsia="zh-CN"/>
        </w:rPr>
        <w:t>3.3处理异议项目</w:t>
      </w:r>
      <w:r>
        <w:tab/>
      </w:r>
      <w:r>
        <w:fldChar w:fldCharType="begin"/>
      </w:r>
      <w:r>
        <w:instrText xml:space="preserve"> PAGEREF _Toc31672 \h </w:instrText>
      </w:r>
      <w:r>
        <w:fldChar w:fldCharType="separate"/>
      </w:r>
      <w:r>
        <w:t>28</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_Toc15906 </w:instrText>
      </w:r>
      <w:r>
        <w:rPr>
          <w:rFonts w:hint="eastAsia"/>
          <w:lang w:val="en-US" w:eastAsia="zh-CN"/>
        </w:rPr>
        <w:fldChar w:fldCharType="separate"/>
      </w:r>
      <w:r>
        <w:rPr>
          <w:rFonts w:hint="eastAsia"/>
          <w:lang w:val="en-US" w:eastAsia="zh-CN"/>
        </w:rPr>
        <w:t>3.2.1异议项目查看</w:t>
      </w:r>
      <w:r>
        <w:tab/>
      </w:r>
      <w:r>
        <w:fldChar w:fldCharType="begin"/>
      </w:r>
      <w:r>
        <w:instrText xml:space="preserve"> PAGEREF _Toc15906 \h </w:instrText>
      </w:r>
      <w:r>
        <w:fldChar w:fldCharType="separate"/>
      </w:r>
      <w:r>
        <w:t>29</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_Toc30804 </w:instrText>
      </w:r>
      <w:r>
        <w:rPr>
          <w:rFonts w:hint="eastAsia"/>
          <w:lang w:val="en-US" w:eastAsia="zh-CN"/>
        </w:rPr>
        <w:fldChar w:fldCharType="separate"/>
      </w:r>
      <w:r>
        <w:rPr>
          <w:rFonts w:hint="eastAsia"/>
          <w:lang w:val="en-US" w:eastAsia="zh-CN"/>
        </w:rPr>
        <w:t>3.2.2查询条件重置</w:t>
      </w:r>
      <w:r>
        <w:tab/>
      </w:r>
      <w:r>
        <w:fldChar w:fldCharType="begin"/>
      </w:r>
      <w:r>
        <w:instrText xml:space="preserve"> PAGEREF _Toc30804 \h </w:instrText>
      </w:r>
      <w:r>
        <w:fldChar w:fldCharType="separate"/>
      </w:r>
      <w:r>
        <w:t>30</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_Toc20825 </w:instrText>
      </w:r>
      <w:r>
        <w:rPr>
          <w:rFonts w:hint="eastAsia"/>
          <w:lang w:val="en-US" w:eastAsia="zh-CN"/>
        </w:rPr>
        <w:fldChar w:fldCharType="separate"/>
      </w:r>
      <w:r>
        <w:rPr>
          <w:rFonts w:hint="eastAsia"/>
          <w:lang w:val="en-US" w:eastAsia="zh-CN"/>
        </w:rPr>
        <w:t>3.2.3异议处理</w:t>
      </w:r>
      <w:r>
        <w:tab/>
      </w:r>
      <w:r>
        <w:fldChar w:fldCharType="begin"/>
      </w:r>
      <w:r>
        <w:instrText xml:space="preserve"> PAGEREF _Toc20825 \h </w:instrText>
      </w:r>
      <w:r>
        <w:fldChar w:fldCharType="separate"/>
      </w:r>
      <w:r>
        <w:t>31</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_Toc19375 </w:instrText>
      </w:r>
      <w:r>
        <w:rPr>
          <w:rFonts w:hint="eastAsia"/>
          <w:lang w:val="en-US" w:eastAsia="zh-CN"/>
        </w:rPr>
        <w:fldChar w:fldCharType="separate"/>
      </w:r>
      <w:r>
        <w:rPr>
          <w:rFonts w:hint="eastAsia"/>
          <w:lang w:val="en-US" w:eastAsia="zh-CN"/>
        </w:rPr>
        <w:t>3.4异议处理超期被扣分项目</w:t>
      </w:r>
      <w:r>
        <w:tab/>
      </w:r>
      <w:r>
        <w:fldChar w:fldCharType="begin"/>
      </w:r>
      <w:r>
        <w:instrText xml:space="preserve"> PAGEREF _Toc19375 \h </w:instrText>
      </w:r>
      <w:r>
        <w:fldChar w:fldCharType="separate"/>
      </w:r>
      <w:r>
        <w:t>34</w:t>
      </w:r>
      <w:r>
        <w:fldChar w:fldCharType="end"/>
      </w:r>
      <w:r>
        <w:rPr>
          <w:rFonts w:hint="eastAsia"/>
          <w:lang w:val="en-US" w:eastAsia="zh-CN"/>
        </w:rPr>
        <w:fldChar w:fldCharType="end"/>
      </w:r>
    </w:p>
    <w:p>
      <w:pPr>
        <w:pStyle w:val="11"/>
        <w:tabs>
          <w:tab w:val="right" w:leader="dot" w:pos="8306"/>
        </w:tabs>
      </w:pPr>
      <w:r>
        <w:rPr>
          <w:rFonts w:hint="eastAsia"/>
          <w:lang w:val="en-US" w:eastAsia="zh-CN"/>
        </w:rPr>
        <w:fldChar w:fldCharType="begin"/>
      </w:r>
      <w:r>
        <w:rPr>
          <w:rFonts w:hint="eastAsia"/>
          <w:lang w:val="en-US" w:eastAsia="zh-CN"/>
        </w:rPr>
        <w:instrText xml:space="preserve"> HYPERLINK \l _Toc14319 </w:instrText>
      </w:r>
      <w:r>
        <w:rPr>
          <w:rFonts w:hint="eastAsia"/>
          <w:lang w:val="en-US" w:eastAsia="zh-CN"/>
        </w:rPr>
        <w:fldChar w:fldCharType="separate"/>
      </w:r>
      <w:r>
        <w:rPr>
          <w:rFonts w:hint="eastAsia"/>
          <w:lang w:val="en-US" w:eastAsia="zh-CN"/>
        </w:rPr>
        <w:t>3.5查询</w:t>
      </w:r>
      <w:r>
        <w:tab/>
      </w:r>
      <w:r>
        <w:fldChar w:fldCharType="begin"/>
      </w:r>
      <w:r>
        <w:instrText xml:space="preserve"> PAGEREF _Toc14319 \h </w:instrText>
      </w:r>
      <w:r>
        <w:fldChar w:fldCharType="separate"/>
      </w:r>
      <w:r>
        <w:t>34</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_Toc24342 </w:instrText>
      </w:r>
      <w:r>
        <w:rPr>
          <w:rFonts w:hint="eastAsia"/>
          <w:lang w:val="en-US" w:eastAsia="zh-CN"/>
        </w:rPr>
        <w:fldChar w:fldCharType="separate"/>
      </w:r>
      <w:r>
        <w:rPr>
          <w:rFonts w:hint="eastAsia"/>
          <w:lang w:val="en-US" w:eastAsia="zh-CN"/>
        </w:rPr>
        <w:t>3.5.1被评价项目</w:t>
      </w:r>
      <w:r>
        <w:tab/>
      </w:r>
      <w:r>
        <w:fldChar w:fldCharType="begin"/>
      </w:r>
      <w:r>
        <w:instrText xml:space="preserve"> PAGEREF _Toc24342 \h </w:instrText>
      </w:r>
      <w:r>
        <w:fldChar w:fldCharType="separate"/>
      </w:r>
      <w:r>
        <w:t>34</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_Toc27874 </w:instrText>
      </w:r>
      <w:r>
        <w:rPr>
          <w:rFonts w:hint="eastAsia"/>
          <w:lang w:val="en-US" w:eastAsia="zh-CN"/>
        </w:rPr>
        <w:fldChar w:fldCharType="separate"/>
      </w:r>
      <w:r>
        <w:rPr>
          <w:rFonts w:hint="eastAsia"/>
          <w:lang w:val="en-US" w:eastAsia="zh-CN"/>
        </w:rPr>
        <w:t>3.5.1.1被评价项目详情查看</w:t>
      </w:r>
      <w:r>
        <w:tab/>
      </w:r>
      <w:r>
        <w:fldChar w:fldCharType="begin"/>
      </w:r>
      <w:r>
        <w:instrText xml:space="preserve"> PAGEREF _Toc27874 \h </w:instrText>
      </w:r>
      <w:r>
        <w:fldChar w:fldCharType="separate"/>
      </w:r>
      <w:r>
        <w:t>35</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_Toc9450 </w:instrText>
      </w:r>
      <w:r>
        <w:rPr>
          <w:rFonts w:hint="eastAsia"/>
          <w:lang w:val="en-US" w:eastAsia="zh-CN"/>
        </w:rPr>
        <w:fldChar w:fldCharType="separate"/>
      </w:r>
      <w:r>
        <w:rPr>
          <w:rFonts w:hint="eastAsia"/>
          <w:lang w:val="en-US" w:eastAsia="zh-CN"/>
        </w:rPr>
        <w:t>3.5.1.2查询条件重置</w:t>
      </w:r>
      <w:r>
        <w:tab/>
      </w:r>
      <w:r>
        <w:fldChar w:fldCharType="begin"/>
      </w:r>
      <w:r>
        <w:instrText xml:space="preserve"> PAGEREF _Toc9450 \h </w:instrText>
      </w:r>
      <w:r>
        <w:fldChar w:fldCharType="separate"/>
      </w:r>
      <w:r>
        <w:t>36</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_Toc22268 </w:instrText>
      </w:r>
      <w:r>
        <w:rPr>
          <w:rFonts w:hint="eastAsia"/>
          <w:lang w:val="en-US" w:eastAsia="zh-CN"/>
        </w:rPr>
        <w:fldChar w:fldCharType="separate"/>
      </w:r>
      <w:r>
        <w:rPr>
          <w:rFonts w:hint="eastAsia"/>
          <w:lang w:val="en-US" w:eastAsia="zh-CN"/>
        </w:rPr>
        <w:t>3.5.2已评价项目</w:t>
      </w:r>
      <w:r>
        <w:tab/>
      </w:r>
      <w:r>
        <w:fldChar w:fldCharType="begin"/>
      </w:r>
      <w:r>
        <w:instrText xml:space="preserve"> PAGEREF _Toc22268 \h </w:instrText>
      </w:r>
      <w:r>
        <w:fldChar w:fldCharType="separate"/>
      </w:r>
      <w:r>
        <w:t>37</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_Toc30457 </w:instrText>
      </w:r>
      <w:r>
        <w:rPr>
          <w:rFonts w:hint="eastAsia"/>
          <w:lang w:val="en-US" w:eastAsia="zh-CN"/>
        </w:rPr>
        <w:fldChar w:fldCharType="separate"/>
      </w:r>
      <w:r>
        <w:rPr>
          <w:rFonts w:hint="eastAsia"/>
          <w:lang w:val="en-US" w:eastAsia="zh-CN"/>
        </w:rPr>
        <w:t>3.5.2.1已评价项目详情查看</w:t>
      </w:r>
      <w:r>
        <w:tab/>
      </w:r>
      <w:r>
        <w:fldChar w:fldCharType="begin"/>
      </w:r>
      <w:r>
        <w:instrText xml:space="preserve"> PAGEREF _Toc30457 \h </w:instrText>
      </w:r>
      <w:r>
        <w:fldChar w:fldCharType="separate"/>
      </w:r>
      <w:r>
        <w:t>37</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_Toc26198 </w:instrText>
      </w:r>
      <w:r>
        <w:rPr>
          <w:rFonts w:hint="eastAsia"/>
          <w:lang w:val="en-US" w:eastAsia="zh-CN"/>
        </w:rPr>
        <w:fldChar w:fldCharType="separate"/>
      </w:r>
      <w:r>
        <w:rPr>
          <w:rFonts w:hint="eastAsia"/>
          <w:lang w:val="en-US" w:eastAsia="zh-CN"/>
        </w:rPr>
        <w:t>3.5.2.2查询条件重置</w:t>
      </w:r>
      <w:r>
        <w:tab/>
      </w:r>
      <w:r>
        <w:fldChar w:fldCharType="begin"/>
      </w:r>
      <w:r>
        <w:instrText xml:space="preserve"> PAGEREF _Toc26198 \h </w:instrText>
      </w:r>
      <w:r>
        <w:fldChar w:fldCharType="separate"/>
      </w:r>
      <w:r>
        <w:t>38</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_Toc5233 </w:instrText>
      </w:r>
      <w:r>
        <w:rPr>
          <w:rFonts w:hint="eastAsia"/>
          <w:lang w:val="en-US" w:eastAsia="zh-CN"/>
        </w:rPr>
        <w:fldChar w:fldCharType="separate"/>
      </w:r>
      <w:r>
        <w:rPr>
          <w:rFonts w:hint="eastAsia"/>
          <w:lang w:val="en-US" w:eastAsia="zh-CN"/>
        </w:rPr>
        <w:t>3.5.3违法违规情形</w:t>
      </w:r>
      <w:r>
        <w:tab/>
      </w:r>
      <w:r>
        <w:fldChar w:fldCharType="begin"/>
      </w:r>
      <w:r>
        <w:instrText xml:space="preserve"> PAGEREF _Toc5233 \h </w:instrText>
      </w:r>
      <w:r>
        <w:fldChar w:fldCharType="separate"/>
      </w:r>
      <w:r>
        <w:t>39</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_Toc5883 </w:instrText>
      </w:r>
      <w:r>
        <w:rPr>
          <w:rFonts w:hint="eastAsia"/>
          <w:lang w:val="en-US" w:eastAsia="zh-CN"/>
        </w:rPr>
        <w:fldChar w:fldCharType="separate"/>
      </w:r>
      <w:r>
        <w:rPr>
          <w:rFonts w:hint="eastAsia"/>
          <w:lang w:val="en-US" w:eastAsia="zh-CN"/>
        </w:rPr>
        <w:t>3.5.3.1违法违规情形查看</w:t>
      </w:r>
      <w:r>
        <w:tab/>
      </w:r>
      <w:r>
        <w:fldChar w:fldCharType="begin"/>
      </w:r>
      <w:r>
        <w:instrText xml:space="preserve"> PAGEREF _Toc5883 \h </w:instrText>
      </w:r>
      <w:r>
        <w:fldChar w:fldCharType="separate"/>
      </w:r>
      <w:r>
        <w:t>40</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_Toc9341 </w:instrText>
      </w:r>
      <w:r>
        <w:rPr>
          <w:rFonts w:hint="eastAsia"/>
          <w:lang w:val="en-US" w:eastAsia="zh-CN"/>
        </w:rPr>
        <w:fldChar w:fldCharType="separate"/>
      </w:r>
      <w:r>
        <w:rPr>
          <w:rFonts w:hint="eastAsia"/>
          <w:lang w:val="en-US" w:eastAsia="zh-CN"/>
        </w:rPr>
        <w:t>3.5.3.2查询条件重置</w:t>
      </w:r>
      <w:r>
        <w:tab/>
      </w:r>
      <w:r>
        <w:fldChar w:fldCharType="begin"/>
      </w:r>
      <w:r>
        <w:instrText xml:space="preserve"> PAGEREF _Toc9341 \h </w:instrText>
      </w:r>
      <w:r>
        <w:fldChar w:fldCharType="separate"/>
      </w:r>
      <w:r>
        <w:t>41</w:t>
      </w:r>
      <w:r>
        <w:fldChar w:fldCharType="end"/>
      </w:r>
      <w:r>
        <w:rPr>
          <w:rFonts w:hint="eastAsia"/>
          <w:lang w:val="en-US" w:eastAsia="zh-CN"/>
        </w:rPr>
        <w:fldChar w:fldCharType="end"/>
      </w:r>
    </w:p>
    <w:p>
      <w:pPr>
        <w:pStyle w:val="6"/>
        <w:tabs>
          <w:tab w:val="right" w:leader="dot" w:pos="8306"/>
        </w:tabs>
      </w:pPr>
      <w:r>
        <w:rPr>
          <w:rFonts w:hint="eastAsia"/>
          <w:lang w:val="en-US" w:eastAsia="zh-CN"/>
        </w:rPr>
        <w:fldChar w:fldCharType="begin"/>
      </w:r>
      <w:r>
        <w:rPr>
          <w:rFonts w:hint="eastAsia"/>
          <w:lang w:val="en-US" w:eastAsia="zh-CN"/>
        </w:rPr>
        <w:instrText xml:space="preserve"> HYPERLINK \l _Toc18826 </w:instrText>
      </w:r>
      <w:r>
        <w:rPr>
          <w:rFonts w:hint="eastAsia"/>
          <w:lang w:val="en-US" w:eastAsia="zh-CN"/>
        </w:rPr>
        <w:fldChar w:fldCharType="separate"/>
      </w:r>
      <w:r>
        <w:rPr>
          <w:rFonts w:hint="eastAsia"/>
          <w:lang w:val="en-US" w:eastAsia="zh-CN"/>
        </w:rPr>
        <w:t>3.5.4违法违规详情</w:t>
      </w:r>
      <w:r>
        <w:tab/>
      </w:r>
      <w:r>
        <w:fldChar w:fldCharType="begin"/>
      </w:r>
      <w:r>
        <w:instrText xml:space="preserve"> PAGEREF _Toc18826 \h </w:instrText>
      </w:r>
      <w:r>
        <w:fldChar w:fldCharType="separate"/>
      </w:r>
      <w:r>
        <w:t>42</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_Toc2773 </w:instrText>
      </w:r>
      <w:r>
        <w:rPr>
          <w:rFonts w:hint="eastAsia"/>
          <w:lang w:val="en-US" w:eastAsia="zh-CN"/>
        </w:rPr>
        <w:fldChar w:fldCharType="separate"/>
      </w:r>
      <w:r>
        <w:rPr>
          <w:rFonts w:hint="eastAsia"/>
          <w:lang w:val="en-US" w:eastAsia="zh-CN"/>
        </w:rPr>
        <w:t>3.5.4.1违法违规详情查看</w:t>
      </w:r>
      <w:r>
        <w:tab/>
      </w:r>
      <w:r>
        <w:fldChar w:fldCharType="begin"/>
      </w:r>
      <w:r>
        <w:instrText xml:space="preserve"> PAGEREF _Toc2773 \h </w:instrText>
      </w:r>
      <w:r>
        <w:fldChar w:fldCharType="separate"/>
      </w:r>
      <w:r>
        <w:t>43</w:t>
      </w:r>
      <w:r>
        <w:fldChar w:fldCharType="end"/>
      </w:r>
      <w:r>
        <w:rPr>
          <w:rFonts w:hint="eastAsia"/>
          <w:lang w:val="en-US" w:eastAsia="zh-CN"/>
        </w:rPr>
        <w:fldChar w:fldCharType="end"/>
      </w:r>
    </w:p>
    <w:p>
      <w:pPr>
        <w:pStyle w:val="10"/>
        <w:tabs>
          <w:tab w:val="right" w:leader="dot" w:pos="8306"/>
        </w:tabs>
      </w:pPr>
      <w:r>
        <w:rPr>
          <w:rFonts w:hint="eastAsia"/>
          <w:lang w:val="en-US" w:eastAsia="zh-CN"/>
        </w:rPr>
        <w:fldChar w:fldCharType="begin"/>
      </w:r>
      <w:r>
        <w:rPr>
          <w:rFonts w:hint="eastAsia"/>
          <w:lang w:val="en-US" w:eastAsia="zh-CN"/>
        </w:rPr>
        <w:instrText xml:space="preserve"> HYPERLINK \l _Toc10767 </w:instrText>
      </w:r>
      <w:r>
        <w:rPr>
          <w:rFonts w:hint="eastAsia"/>
          <w:lang w:val="en-US" w:eastAsia="zh-CN"/>
        </w:rPr>
        <w:fldChar w:fldCharType="separate"/>
      </w:r>
      <w:r>
        <w:rPr>
          <w:rFonts w:hint="eastAsia"/>
          <w:lang w:val="en-US" w:eastAsia="zh-CN"/>
        </w:rPr>
        <w:t>3.5.4.2查询条件重置</w:t>
      </w:r>
      <w:r>
        <w:tab/>
      </w:r>
      <w:r>
        <w:fldChar w:fldCharType="begin"/>
      </w:r>
      <w:r>
        <w:instrText xml:space="preserve"> PAGEREF _Toc10767 \h </w:instrText>
      </w:r>
      <w:r>
        <w:fldChar w:fldCharType="separate"/>
      </w:r>
      <w:r>
        <w:t>43</w:t>
      </w:r>
      <w:r>
        <w:fldChar w:fldCharType="end"/>
      </w:r>
      <w:r>
        <w:rPr>
          <w:rFonts w:hint="eastAsia"/>
          <w:lang w:val="en-US" w:eastAsia="zh-CN"/>
        </w:rPr>
        <w:fldChar w:fldCharType="end"/>
      </w:r>
    </w:p>
    <w:p>
      <w:pPr>
        <w:pStyle w:val="2"/>
        <w:bidi w:val="0"/>
        <w:rPr>
          <w:rFonts w:hint="eastAsia"/>
          <w:lang w:val="en-US" w:eastAsia="zh-CN"/>
        </w:rPr>
        <w:sectPr>
          <w:pgSz w:w="11906" w:h="16838"/>
          <w:pgMar w:top="1077" w:right="1800" w:bottom="1077" w:left="1800" w:header="851" w:footer="992" w:gutter="0"/>
          <w:pgNumType w:fmt="decimal"/>
          <w:cols w:space="425" w:num="1"/>
          <w:docGrid w:type="lines" w:linePitch="312" w:charSpace="0"/>
        </w:sectPr>
      </w:pPr>
      <w:r>
        <w:rPr>
          <w:rFonts w:hint="eastAsia"/>
          <w:lang w:val="en-US" w:eastAsia="zh-CN"/>
        </w:rPr>
        <w:fldChar w:fldCharType="end"/>
      </w:r>
    </w:p>
    <w:p>
      <w:pPr>
        <w:pStyle w:val="2"/>
        <w:bidi w:val="0"/>
        <w:rPr>
          <w:rFonts w:hint="eastAsia"/>
          <w:lang w:val="en-US" w:eastAsia="zh-CN"/>
        </w:rPr>
      </w:pPr>
      <w:bookmarkStart w:id="0" w:name="_Toc562"/>
      <w:r>
        <w:rPr>
          <w:rFonts w:hint="eastAsia"/>
          <w:lang w:val="en-US" w:eastAsia="zh-CN"/>
        </w:rPr>
        <w:t>1.供应商登录</w:t>
      </w:r>
      <w:bookmarkEnd w:id="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打开IE浏览器，在搜索引擎中输入“宁夏政府采购网”，点击带“官方”标签的链接，进入宁夏政府采购网首页，如下图所示。点击“宁夏政府采购信用评价系统”图标，则进入宁夏政府采购信用评价系统登录界面。</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drawing>
          <wp:inline distT="0" distB="0" distL="114300" distR="114300">
            <wp:extent cx="5266690" cy="2583815"/>
            <wp:effectExtent l="0" t="0" r="6350" b="698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266690" cy="25838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rPr>
          <w:rFonts w:hint="eastAsia"/>
          <w:lang w:val="en-US" w:eastAsia="zh-CN"/>
        </w:rPr>
        <w:drawing>
          <wp:inline distT="0" distB="0" distL="114300" distR="114300">
            <wp:extent cx="5272405" cy="2319655"/>
            <wp:effectExtent l="0" t="0" r="635" b="12065"/>
            <wp:docPr id="13" name="图片 13" descr="~07ZO`P[{B{VKB%BA1~2K9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7ZO`P[{B{VKB%BA1~2K9V"/>
                    <pic:cNvPicPr>
                      <a:picLocks noChangeAspect="1"/>
                    </pic:cNvPicPr>
                  </pic:nvPicPr>
                  <pic:blipFill>
                    <a:blip r:embed="rId7"/>
                    <a:stretch>
                      <a:fillRect/>
                    </a:stretch>
                  </pic:blipFill>
                  <pic:spPr>
                    <a:xfrm>
                      <a:off x="0" y="0"/>
                      <a:ext cx="5272405" cy="2319655"/>
                    </a:xfrm>
                    <a:prstGeom prst="rect">
                      <a:avLst/>
                    </a:prstGeom>
                  </pic:spPr>
                </pic:pic>
              </a:graphicData>
            </a:graphic>
          </wp:inline>
        </w:drawing>
      </w:r>
    </w:p>
    <w:p>
      <w:pPr>
        <w:bidi w:val="0"/>
      </w:pPr>
      <w:r>
        <w:drawing>
          <wp:inline distT="0" distB="0" distL="114300" distR="114300">
            <wp:extent cx="5266690" cy="2583815"/>
            <wp:effectExtent l="0" t="0" r="635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266690" cy="25838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用普通登录（输入账号密码和验证码）登录或CA登录（插入CA锁，输入密码和验证码）即可。</w:t>
      </w:r>
    </w:p>
    <w:p>
      <w:pPr>
        <w:bidi w:val="0"/>
      </w:pPr>
      <w:r>
        <w:drawing>
          <wp:inline distT="0" distB="0" distL="114300" distR="114300">
            <wp:extent cx="5266690" cy="2583815"/>
            <wp:effectExtent l="0" t="0" r="635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5266690" cy="2583815"/>
                    </a:xfrm>
                    <a:prstGeom prst="rect">
                      <a:avLst/>
                    </a:prstGeom>
                    <a:noFill/>
                    <a:ln>
                      <a:noFill/>
                    </a:ln>
                  </pic:spPr>
                </pic:pic>
              </a:graphicData>
            </a:graphic>
          </wp:inline>
        </w:drawing>
      </w:r>
    </w:p>
    <w:p>
      <w:pPr>
        <w:pStyle w:val="2"/>
        <w:numPr>
          <w:ilvl w:val="0"/>
          <w:numId w:val="1"/>
        </w:numPr>
        <w:bidi w:val="0"/>
        <w:rPr>
          <w:rFonts w:hint="eastAsia"/>
          <w:lang w:val="en-US" w:eastAsia="zh-CN"/>
        </w:rPr>
      </w:pPr>
      <w:bookmarkStart w:id="1" w:name="_Toc30125"/>
      <w:r>
        <w:rPr>
          <w:rFonts w:hint="eastAsia"/>
          <w:lang w:val="en-US" w:eastAsia="zh-CN"/>
        </w:rPr>
        <w:t>系统首页</w:t>
      </w:r>
      <w:bookmarkEnd w:id="1"/>
    </w:p>
    <w:p>
      <w:pPr>
        <w:pStyle w:val="3"/>
        <w:bidi w:val="0"/>
        <w:rPr>
          <w:rFonts w:hint="eastAsia"/>
          <w:lang w:val="en-US" w:eastAsia="zh-CN"/>
        </w:rPr>
      </w:pPr>
      <w:bookmarkStart w:id="2" w:name="_Toc29401"/>
      <w:r>
        <w:rPr>
          <w:rFonts w:hint="eastAsia"/>
          <w:lang w:val="en-US" w:eastAsia="zh-CN"/>
        </w:rPr>
        <w:t>2.1首页快捷方式</w:t>
      </w:r>
      <w:bookmarkEnd w:id="2"/>
    </w:p>
    <w:p>
      <w:pPr>
        <w:pStyle w:val="4"/>
        <w:bidi w:val="0"/>
        <w:rPr>
          <w:rFonts w:hint="default"/>
          <w:lang w:val="en-US" w:eastAsia="zh-CN"/>
        </w:rPr>
      </w:pPr>
      <w:bookmarkStart w:id="3" w:name="_Toc14381"/>
      <w:r>
        <w:rPr>
          <w:rFonts w:hint="eastAsia"/>
          <w:lang w:val="en-US" w:eastAsia="zh-CN"/>
        </w:rPr>
        <w:t>2.1.1基本信息和信用得分、等级查看</w:t>
      </w:r>
      <w:bookmarkEnd w:id="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进入主页后可查看本单位基本信息、信用评分和信用等级等相关信息。</w:t>
      </w:r>
    </w:p>
    <w:p>
      <w:pPr>
        <w:bidi w:val="0"/>
      </w:pPr>
      <w:r>
        <w:drawing>
          <wp:inline distT="0" distB="0" distL="114300" distR="114300">
            <wp:extent cx="5266690" cy="2553970"/>
            <wp:effectExtent l="0" t="0" r="6350" b="6350"/>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pic:cNvPicPr>
                      <a:picLocks noChangeAspect="1"/>
                    </pic:cNvPicPr>
                  </pic:nvPicPr>
                  <pic:blipFill>
                    <a:blip r:embed="rId10"/>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4" w:name="_Toc9879"/>
      <w:r>
        <w:rPr>
          <w:rFonts w:hint="eastAsia"/>
          <w:lang w:val="en-US" w:eastAsia="zh-CN"/>
        </w:rPr>
        <w:t>2.1.2中标信息查看</w:t>
      </w:r>
      <w:bookmarkEnd w:id="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点击如下图所示区域（主页“中标项目数量”、“中标项目金额”），可跳转查看中标项目信息：</w:t>
      </w:r>
    </w:p>
    <w:p>
      <w:pPr>
        <w:bidi w:val="0"/>
      </w:pPr>
      <w:r>
        <w:drawing>
          <wp:inline distT="0" distB="0" distL="114300" distR="114300">
            <wp:extent cx="5266690" cy="2553970"/>
            <wp:effectExtent l="0" t="0" r="6350" b="6350"/>
            <wp:docPr id="6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8"/>
                    <pic:cNvPicPr>
                      <a:picLocks noChangeAspect="1"/>
                    </pic:cNvPicPr>
                  </pic:nvPicPr>
                  <pic:blipFill>
                    <a:blip r:embed="rId11"/>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
                    <pic:cNvPicPr>
                      <a:picLocks noChangeAspect="1"/>
                    </pic:cNvPicPr>
                  </pic:nvPicPr>
                  <pic:blipFill>
                    <a:blip r:embed="rId12"/>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5" w:name="_Toc343"/>
      <w:r>
        <w:rPr>
          <w:rFonts w:hint="eastAsia"/>
          <w:lang w:val="en-US" w:eastAsia="zh-CN"/>
        </w:rPr>
        <w:t>2.1.3融资备案信息查询</w:t>
      </w:r>
      <w:bookmarkEnd w:id="5"/>
    </w:p>
    <w:p>
      <w:pPr>
        <w:keepNext w:val="0"/>
        <w:keepLines w:val="0"/>
        <w:pageBreakBefore w:val="0"/>
        <w:widowControl w:val="0"/>
        <w:kinsoku/>
        <w:wordWrap/>
        <w:overflowPunct/>
        <w:topLinePunct w:val="0"/>
        <w:autoSpaceDE/>
        <w:autoSpaceDN/>
        <w:bidi w:val="0"/>
        <w:adjustRightInd/>
        <w:snapToGrid/>
        <w:ind w:firstLine="560" w:firstLineChars="200"/>
        <w:textAlignment w:val="auto"/>
      </w:pPr>
      <w:r>
        <w:rPr>
          <w:rFonts w:hint="eastAsia"/>
          <w:lang w:val="en-US" w:eastAsia="zh-CN"/>
        </w:rPr>
        <w:t>点击如下图所示区域（“政采贷成交笔数”、“政采贷成交金额”），可跳转查看政采贷相关项目信息：</w:t>
      </w:r>
    </w:p>
    <w:p>
      <w:r>
        <w:drawing>
          <wp:inline distT="0" distB="0" distL="114300" distR="114300">
            <wp:extent cx="5266690" cy="2553970"/>
            <wp:effectExtent l="0" t="0" r="6350" b="6350"/>
            <wp:docPr id="6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9"/>
                    <pic:cNvPicPr>
                      <a:picLocks noChangeAspect="1"/>
                    </pic:cNvPicPr>
                  </pic:nvPicPr>
                  <pic:blipFill>
                    <a:blip r:embed="rId13"/>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6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0"/>
                    <pic:cNvPicPr>
                      <a:picLocks noChangeAspect="1"/>
                    </pic:cNvPicPr>
                  </pic:nvPicPr>
                  <pic:blipFill>
                    <a:blip r:embed="rId14"/>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6" w:name="_Toc7056"/>
      <w:r>
        <w:rPr>
          <w:rFonts w:hint="eastAsia"/>
          <w:lang w:val="en-US" w:eastAsia="zh-CN"/>
        </w:rPr>
        <w:t>2.1.4被质疑、投诉项目信息数量统计查看</w:t>
      </w:r>
      <w:bookmarkEnd w:id="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点击如下图所示区域，可查看本单位被质疑次数或被投诉次数统计信息。</w:t>
      </w:r>
    </w:p>
    <w:p>
      <w:pPr>
        <w:bidi w:val="0"/>
      </w:pPr>
      <w:r>
        <w:drawing>
          <wp:inline distT="0" distB="0" distL="114300" distR="114300">
            <wp:extent cx="5266690" cy="2553970"/>
            <wp:effectExtent l="0" t="0" r="6350" b="6350"/>
            <wp:docPr id="7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1"/>
                    <pic:cNvPicPr>
                      <a:picLocks noChangeAspect="1"/>
                    </pic:cNvPicPr>
                  </pic:nvPicPr>
                  <pic:blipFill>
                    <a:blip r:embed="rId15"/>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7" w:name="_Toc14373"/>
      <w:r>
        <w:rPr>
          <w:rFonts w:hint="eastAsia"/>
          <w:lang w:val="en-US" w:eastAsia="zh-CN"/>
        </w:rPr>
        <w:t>2.1.5快速处理信息</w:t>
      </w:r>
      <w:bookmarkEnd w:id="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首页右下角，点击可快速进入查看并处理“被评项目违法违规情形”、“被扣分项目”、“待评价项目”及“处理异议项目”。</w:t>
      </w:r>
    </w:p>
    <w:p>
      <w:pPr>
        <w:bidi w:val="0"/>
      </w:pPr>
      <w:r>
        <w:drawing>
          <wp:inline distT="0" distB="0" distL="114300" distR="114300">
            <wp:extent cx="5266690" cy="2553970"/>
            <wp:effectExtent l="0" t="0" r="6350" b="6350"/>
            <wp:docPr id="8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2"/>
                    <pic:cNvPicPr>
                      <a:picLocks noChangeAspect="1"/>
                    </pic:cNvPicPr>
                  </pic:nvPicPr>
                  <pic:blipFill>
                    <a:blip r:embed="rId16"/>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9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4"/>
                    <pic:cNvPicPr>
                      <a:picLocks noChangeAspect="1"/>
                    </pic:cNvPicPr>
                  </pic:nvPicPr>
                  <pic:blipFill>
                    <a:blip r:embed="rId17"/>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10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5"/>
                    <pic:cNvPicPr>
                      <a:picLocks noChangeAspect="1"/>
                    </pic:cNvPicPr>
                  </pic:nvPicPr>
                  <pic:blipFill>
                    <a:blip r:embed="rId18"/>
                    <a:stretch>
                      <a:fillRect/>
                    </a:stretch>
                  </pic:blipFill>
                  <pic:spPr>
                    <a:xfrm>
                      <a:off x="0" y="0"/>
                      <a:ext cx="5266690" cy="2553970"/>
                    </a:xfrm>
                    <a:prstGeom prst="rect">
                      <a:avLst/>
                    </a:prstGeom>
                    <a:noFill/>
                    <a:ln>
                      <a:noFill/>
                    </a:ln>
                  </pic:spPr>
                </pic:pic>
              </a:graphicData>
            </a:graphic>
          </wp:inline>
        </w:drawing>
      </w:r>
    </w:p>
    <w:p>
      <w:pPr>
        <w:bidi w:val="0"/>
        <w:rPr>
          <w:rFonts w:hint="eastAsia"/>
          <w:lang w:val="en-US" w:eastAsia="zh-CN"/>
        </w:rPr>
      </w:pPr>
      <w:r>
        <w:drawing>
          <wp:inline distT="0" distB="0" distL="114300" distR="114300">
            <wp:extent cx="5266690" cy="2479675"/>
            <wp:effectExtent l="0" t="0" r="6350" b="4445"/>
            <wp:docPr id="10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6"/>
                    <pic:cNvPicPr>
                      <a:picLocks noChangeAspect="1"/>
                    </pic:cNvPicPr>
                  </pic:nvPicPr>
                  <pic:blipFill>
                    <a:blip r:embed="rId19"/>
                    <a:stretch>
                      <a:fillRect/>
                    </a:stretch>
                  </pic:blipFill>
                  <pic:spPr>
                    <a:xfrm>
                      <a:off x="0" y="0"/>
                      <a:ext cx="5266690" cy="2479675"/>
                    </a:xfrm>
                    <a:prstGeom prst="rect">
                      <a:avLst/>
                    </a:prstGeom>
                    <a:noFill/>
                    <a:ln>
                      <a:noFill/>
                    </a:ln>
                  </pic:spPr>
                </pic:pic>
              </a:graphicData>
            </a:graphic>
          </wp:inline>
        </w:drawing>
      </w:r>
    </w:p>
    <w:p>
      <w:pPr>
        <w:pStyle w:val="2"/>
        <w:numPr>
          <w:ilvl w:val="0"/>
          <w:numId w:val="1"/>
        </w:numPr>
        <w:bidi w:val="0"/>
        <w:rPr>
          <w:rFonts w:hint="default"/>
          <w:lang w:val="en-US" w:eastAsia="zh-CN"/>
        </w:rPr>
      </w:pPr>
      <w:bookmarkStart w:id="8" w:name="_Toc8346"/>
      <w:r>
        <w:rPr>
          <w:rFonts w:hint="eastAsia"/>
          <w:lang w:val="en-US" w:eastAsia="zh-CN"/>
        </w:rPr>
        <w:t>评价管理</w:t>
      </w:r>
      <w:bookmarkEnd w:id="8"/>
    </w:p>
    <w:p>
      <w:pPr>
        <w:pStyle w:val="3"/>
        <w:bidi w:val="0"/>
        <w:rPr>
          <w:rFonts w:hint="eastAsia"/>
          <w:lang w:val="en-US" w:eastAsia="zh-CN"/>
        </w:rPr>
      </w:pPr>
      <w:bookmarkStart w:id="9" w:name="_Toc27860"/>
      <w:r>
        <w:rPr>
          <w:rFonts w:hint="eastAsia"/>
          <w:lang w:val="en-US" w:eastAsia="zh-CN"/>
        </w:rPr>
        <w:t>3.1待评价项目</w:t>
      </w:r>
      <w:bookmarkEnd w:id="9"/>
    </w:p>
    <w:p>
      <w:pPr>
        <w:ind w:firstLine="560" w:firstLineChars="200"/>
        <w:rPr>
          <w:rFonts w:hint="default" w:eastAsiaTheme="minor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待评价项目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p>
    <w:p>
      <w:r>
        <w:drawing>
          <wp:inline distT="0" distB="0" distL="114300" distR="114300">
            <wp:extent cx="5266690" cy="2553970"/>
            <wp:effectExtent l="0" t="0" r="6350" b="6350"/>
            <wp:docPr id="11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30"/>
                    <pic:cNvPicPr>
                      <a:picLocks noChangeAspect="1"/>
                    </pic:cNvPicPr>
                  </pic:nvPicPr>
                  <pic:blipFill>
                    <a:blip r:embed="rId20"/>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0" w:name="_Toc30410"/>
      <w:r>
        <w:rPr>
          <w:rFonts w:hint="eastAsia"/>
          <w:lang w:val="en-US" w:eastAsia="zh-CN"/>
        </w:rPr>
        <w:t>3.1.1查询条件重置</w:t>
      </w:r>
      <w:bookmarkEnd w:id="1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1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31"/>
                    <pic:cNvPicPr>
                      <a:picLocks noChangeAspect="1"/>
                    </pic:cNvPicPr>
                  </pic:nvPicPr>
                  <pic:blipFill>
                    <a:blip r:embed="rId21"/>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2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32"/>
                    <pic:cNvPicPr>
                      <a:picLocks noChangeAspect="1"/>
                    </pic:cNvPicPr>
                  </pic:nvPicPr>
                  <pic:blipFill>
                    <a:blip r:embed="rId22"/>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1" w:name="_Toc20137"/>
      <w:r>
        <w:rPr>
          <w:rFonts w:hint="eastAsia"/>
          <w:lang w:val="en-US" w:eastAsia="zh-CN"/>
        </w:rPr>
        <w:t>3.1.2评价</w:t>
      </w:r>
      <w:bookmarkEnd w:id="1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5个工作日内需给出评价，超期的的一律默认评价。因此查看待评价项目时，需注意列表区域中的“剩余天数”。</w:t>
      </w:r>
    </w:p>
    <w:p>
      <w:r>
        <w:drawing>
          <wp:inline distT="0" distB="0" distL="114300" distR="114300">
            <wp:extent cx="5266690" cy="2553970"/>
            <wp:effectExtent l="0" t="0" r="6350" b="6350"/>
            <wp:docPr id="5"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6"/>
                    <pic:cNvPicPr>
                      <a:picLocks noChangeAspect="1"/>
                    </pic:cNvPicPr>
                  </pic:nvPicPr>
                  <pic:blipFill>
                    <a:blip r:embed="rId23"/>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12" w:name="_Toc24757"/>
      <w:r>
        <w:rPr>
          <w:rFonts w:hint="eastAsia"/>
          <w:lang w:val="en-US" w:eastAsia="zh-CN"/>
        </w:rPr>
        <w:t>3.1.2.1采购人日常评价</w:t>
      </w:r>
      <w:bookmarkEnd w:id="1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点击列表区采购人日常评价表下方的“待评价”，即可进入采购人评价表进行评价。</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drawing>
          <wp:inline distT="0" distB="0" distL="114300" distR="114300">
            <wp:extent cx="5266690" cy="2553970"/>
            <wp:effectExtent l="0" t="0" r="6350" b="6350"/>
            <wp:docPr id="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6"/>
                    <pic:cNvPicPr>
                      <a:picLocks noChangeAspect="1"/>
                    </pic:cNvPicPr>
                  </pic:nvPicPr>
                  <pic:blipFill>
                    <a:blip r:embed="rId2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2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34"/>
                    <pic:cNvPicPr>
                      <a:picLocks noChangeAspect="1"/>
                    </pic:cNvPicPr>
                  </pic:nvPicPr>
                  <pic:blipFill>
                    <a:blip r:embed="rId24"/>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Theme="minorEastAsia"/>
          <w:lang w:val="en-US" w:eastAsia="zh-CN"/>
        </w:rPr>
      </w:pPr>
      <w:r>
        <w:rPr>
          <w:rFonts w:hint="eastAsia"/>
          <w:lang w:val="en-US" w:eastAsia="zh-CN"/>
        </w:rPr>
        <w:t>如下图所示，评价人和评价人身份信息为必填项，如果采购人存在违法违规行为的，需描述具体情形，并上传说明文件。确认无误点击“保存”或“确认”按钮。</w:t>
      </w:r>
    </w:p>
    <w:p>
      <w:r>
        <w:drawing>
          <wp:inline distT="0" distB="0" distL="114300" distR="114300">
            <wp:extent cx="5266690" cy="2553970"/>
            <wp:effectExtent l="0" t="0" r="6350" b="6350"/>
            <wp:docPr id="12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35"/>
                    <pic:cNvPicPr>
                      <a:picLocks noChangeAspect="1"/>
                    </pic:cNvPicPr>
                  </pic:nvPicPr>
                  <pic:blipFill>
                    <a:blip r:embed="rId25"/>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rPr>
          <w:rFonts w:hint="eastAsia"/>
          <w:lang w:val="en-US" w:eastAsia="zh-CN"/>
        </w:rPr>
        <w:t>采购人的评价保存情况下，需再次确认评价的，可点击列表区域中“采购人日常评价表”下的“待评价”，进入评价编辑页面再进行相关操作。</w:t>
      </w:r>
    </w:p>
    <w:p>
      <w:r>
        <w:drawing>
          <wp:inline distT="0" distB="0" distL="114300" distR="114300">
            <wp:extent cx="5266690" cy="2553970"/>
            <wp:effectExtent l="0" t="0" r="6350" b="6350"/>
            <wp:docPr id="12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36"/>
                    <pic:cNvPicPr>
                      <a:picLocks noChangeAspect="1"/>
                    </pic:cNvPicPr>
                  </pic:nvPicPr>
                  <pic:blipFill>
                    <a:blip r:embed="rId2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479675"/>
            <wp:effectExtent l="0" t="0" r="6350" b="4445"/>
            <wp:docPr id="12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37"/>
                    <pic:cNvPicPr>
                      <a:picLocks noChangeAspect="1"/>
                    </pic:cNvPicPr>
                  </pic:nvPicPr>
                  <pic:blipFill>
                    <a:blip r:embed="rId26"/>
                    <a:stretch>
                      <a:fillRect/>
                    </a:stretch>
                  </pic:blipFill>
                  <pic:spPr>
                    <a:xfrm>
                      <a:off x="0" y="0"/>
                      <a:ext cx="5266690" cy="24796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采购人评价成功后的可点击列表区域中“采购人日常评价表”下的“待评价”，进入查看采购人评价相关信息。</w:t>
      </w:r>
    </w:p>
    <w:p>
      <w:r>
        <w:drawing>
          <wp:inline distT="0" distB="0" distL="114300" distR="114300">
            <wp:extent cx="5266690" cy="2553970"/>
            <wp:effectExtent l="0" t="0" r="6350" b="6350"/>
            <wp:docPr id="12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38"/>
                    <pic:cNvPicPr>
                      <a:picLocks noChangeAspect="1"/>
                    </pic:cNvPicPr>
                  </pic:nvPicPr>
                  <pic:blipFill>
                    <a:blip r:embed="rId27"/>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2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39"/>
                    <pic:cNvPicPr>
                      <a:picLocks noChangeAspect="1"/>
                    </pic:cNvPicPr>
                  </pic:nvPicPr>
                  <pic:blipFill>
                    <a:blip r:embed="rId28"/>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13" w:name="_Toc11460"/>
      <w:r>
        <w:rPr>
          <w:rFonts w:hint="eastAsia"/>
          <w:lang w:val="en-US" w:eastAsia="zh-CN"/>
        </w:rPr>
        <w:t>3.1.2.4采购人履约评价</w:t>
      </w:r>
      <w:bookmarkEnd w:id="1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采购人履约评价须在采购单位确认验收报告以后方可进行，如果在评价期限内，供应商和采购单位存在多次验收报告上传的，供应商可多次评价采购单位履约表。点击列表区采购人履约评价表下方的“待评价”，即可进入采购人评价表进行评价。</w:t>
      </w:r>
    </w:p>
    <w:p>
      <w:r>
        <w:drawing>
          <wp:inline distT="0" distB="0" distL="114300" distR="114300">
            <wp:extent cx="5266690" cy="2553970"/>
            <wp:effectExtent l="0" t="0" r="6350" b="635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29"/>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如果默认评价（可多选），选中采购单位，点击按钮域的“默认评价”，出现新弹窗，点击确定后，再输入评价人的身份信息，点击保存即可。</w:t>
      </w:r>
    </w:p>
    <w:p>
      <w:r>
        <w:drawing>
          <wp:inline distT="0" distB="0" distL="114300" distR="114300">
            <wp:extent cx="5266690" cy="2553970"/>
            <wp:effectExtent l="0" t="0" r="6350" b="635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3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2880" cy="2512695"/>
            <wp:effectExtent l="0" t="0" r="10160" b="190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31"/>
                    <a:stretch>
                      <a:fillRect/>
                    </a:stretch>
                  </pic:blipFill>
                  <pic:spPr>
                    <a:xfrm>
                      <a:off x="0" y="0"/>
                      <a:ext cx="5262880" cy="2512695"/>
                    </a:xfrm>
                    <a:prstGeom prst="rect">
                      <a:avLst/>
                    </a:prstGeom>
                    <a:noFill/>
                    <a:ln>
                      <a:noFill/>
                    </a:ln>
                  </pic:spPr>
                </pic:pic>
              </a:graphicData>
            </a:graphic>
          </wp:inline>
        </w:drawing>
      </w:r>
    </w:p>
    <w:p>
      <w:r>
        <w:drawing>
          <wp:inline distT="0" distB="0" distL="114300" distR="114300">
            <wp:extent cx="5266690" cy="2553970"/>
            <wp:effectExtent l="0" t="0" r="6350" b="635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32"/>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如果对采购单位的评价指标进行详细评价，可点击采购单位列表中履约评价表下的“待评价”。</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33"/>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drawing>
          <wp:inline distT="0" distB="0" distL="114300" distR="114300">
            <wp:extent cx="5266690" cy="2553970"/>
            <wp:effectExtent l="0" t="0" r="6350" b="635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34"/>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如下图所示，评价人和评价人身份信息为必填项，如果采购人存在违法违规行为的，需描述具体情形，并上传说明文件。确认无误点击“保存”或“确认”按钮。</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drawing>
          <wp:inline distT="0" distB="0" distL="114300" distR="114300">
            <wp:extent cx="5266690" cy="2553970"/>
            <wp:effectExtent l="0" t="0" r="6350" b="635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35"/>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采购人的评价保存情况下，需再次确认评价的，可点击采购单位列表中履约评价表下的“待评价”，进入评价编辑页面再进行相关操作。</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36"/>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drawing>
          <wp:inline distT="0" distB="0" distL="114300" distR="114300">
            <wp:extent cx="5266690" cy="2553970"/>
            <wp:effectExtent l="0" t="0" r="6350" b="635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37"/>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采购人评价成功后的可点击列表区域中“履约评价表”下的“待评价”，进入查看采购人评价相关信息。</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1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pic:cNvPicPr>
                      <a:picLocks noChangeAspect="1"/>
                    </pic:cNvPicPr>
                  </pic:nvPicPr>
                  <pic:blipFill>
                    <a:blip r:embed="rId38"/>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drawing>
          <wp:inline distT="0" distB="0" distL="114300" distR="114300">
            <wp:extent cx="5266690" cy="2553970"/>
            <wp:effectExtent l="0" t="0" r="6350" b="6350"/>
            <wp:docPr id="1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pic:cNvPicPr>
                      <a:picLocks noChangeAspect="1"/>
                    </pic:cNvPicPr>
                  </pic:nvPicPr>
                  <pic:blipFill>
                    <a:blip r:embed="rId39"/>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14" w:name="_Toc5235"/>
      <w:r>
        <w:rPr>
          <w:rFonts w:hint="eastAsia"/>
          <w:lang w:val="en-US" w:eastAsia="zh-CN"/>
        </w:rPr>
        <w:t>3.1.2.3代理机构评价</w:t>
      </w:r>
      <w:bookmarkEnd w:id="1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点击列表区代理机构评价表下方的“待评价”，即跳转至代理机构信用评价表。</w:t>
      </w:r>
    </w:p>
    <w:p>
      <w:r>
        <w:drawing>
          <wp:inline distT="0" distB="0" distL="114300" distR="114300">
            <wp:extent cx="5266690" cy="2553970"/>
            <wp:effectExtent l="0" t="0" r="6350" b="6350"/>
            <wp:docPr id="13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40"/>
                    <pic:cNvPicPr>
                      <a:picLocks noChangeAspect="1"/>
                    </pic:cNvPicPr>
                  </pic:nvPicPr>
                  <pic:blipFill>
                    <a:blip r:embed="rId4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3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41"/>
                    <pic:cNvPicPr>
                      <a:picLocks noChangeAspect="1"/>
                    </pic:cNvPicPr>
                  </pic:nvPicPr>
                  <pic:blipFill>
                    <a:blip r:embed="rId41"/>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Theme="minorEastAsia"/>
          <w:lang w:val="en-US" w:eastAsia="zh-CN"/>
        </w:rPr>
      </w:pPr>
      <w:r>
        <w:rPr>
          <w:rFonts w:hint="eastAsia"/>
          <w:lang w:val="en-US" w:eastAsia="zh-CN"/>
        </w:rPr>
        <w:t>如下图所示，评价人和评价人身份信息为必填项，如果代理机构存在违法违规行为的，需描述具体情形，并上传说明文件。确认无误点击“保存”或“确认”按钮。</w:t>
      </w:r>
    </w:p>
    <w:p>
      <w:r>
        <w:drawing>
          <wp:inline distT="0" distB="0" distL="114300" distR="114300">
            <wp:extent cx="5266690" cy="2553970"/>
            <wp:effectExtent l="0" t="0" r="6350" b="6350"/>
            <wp:docPr id="13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42"/>
                    <pic:cNvPicPr>
                      <a:picLocks noChangeAspect="1"/>
                    </pic:cNvPicPr>
                  </pic:nvPicPr>
                  <pic:blipFill>
                    <a:blip r:embed="rId42"/>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代理机构评价保存情况下，需再次确认评价的，可点击“代理机构评价表”下的“待评价”，进入评价编辑页面再进行相关操作。</w:t>
      </w:r>
    </w:p>
    <w:p>
      <w:r>
        <w:drawing>
          <wp:inline distT="0" distB="0" distL="114300" distR="114300">
            <wp:extent cx="5266690" cy="2553970"/>
            <wp:effectExtent l="0" t="0" r="6350" b="6350"/>
            <wp:docPr id="13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43"/>
                    <pic:cNvPicPr>
                      <a:picLocks noChangeAspect="1"/>
                    </pic:cNvPicPr>
                  </pic:nvPicPr>
                  <pic:blipFill>
                    <a:blip r:embed="rId43"/>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3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44"/>
                    <pic:cNvPicPr>
                      <a:picLocks noChangeAspect="1"/>
                    </pic:cNvPicPr>
                  </pic:nvPicPr>
                  <pic:blipFill>
                    <a:blip r:embed="rId44"/>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代理机构评价成功后的可点击“代理机构评价表”下的“已评价”，进入查看代理机构的评价相关信息。</w:t>
      </w:r>
    </w:p>
    <w:p>
      <w:r>
        <w:drawing>
          <wp:inline distT="0" distB="0" distL="114300" distR="114300">
            <wp:extent cx="5266690" cy="2553970"/>
            <wp:effectExtent l="0" t="0" r="6350" b="6350"/>
            <wp:docPr id="13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45"/>
                    <pic:cNvPicPr>
                      <a:picLocks noChangeAspect="1"/>
                    </pic:cNvPicPr>
                  </pic:nvPicPr>
                  <pic:blipFill>
                    <a:blip r:embed="rId45"/>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3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46"/>
                    <pic:cNvPicPr>
                      <a:picLocks noChangeAspect="1"/>
                    </pic:cNvPicPr>
                  </pic:nvPicPr>
                  <pic:blipFill>
                    <a:blip r:embed="rId46"/>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15" w:name="_Toc17030"/>
      <w:r>
        <w:rPr>
          <w:rFonts w:hint="eastAsia"/>
          <w:lang w:val="en-US" w:eastAsia="zh-CN"/>
        </w:rPr>
        <w:t>3.1.2.4专家评价</w:t>
      </w:r>
      <w:bookmarkEnd w:id="1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点击列表区专家评价表下方的“待评价”，即可进入专家列表进行评价。</w:t>
      </w:r>
    </w:p>
    <w:p>
      <w:r>
        <w:drawing>
          <wp:inline distT="0" distB="0" distL="114300" distR="114300">
            <wp:extent cx="5266690" cy="2553970"/>
            <wp:effectExtent l="0" t="0" r="6350" b="6350"/>
            <wp:docPr id="13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47"/>
                    <pic:cNvPicPr>
                      <a:picLocks noChangeAspect="1"/>
                    </pic:cNvPicPr>
                  </pic:nvPicPr>
                  <pic:blipFill>
                    <a:blip r:embed="rId4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3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48"/>
                    <pic:cNvPicPr>
                      <a:picLocks noChangeAspect="1"/>
                    </pic:cNvPicPr>
                  </pic:nvPicPr>
                  <pic:blipFill>
                    <a:blip r:embed="rId48"/>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如果默认评价（可多选），选中需要评价专家，点击按钮域的“默认评价”，出现新弹窗，点击确定后，再输入评价人的身份信息，点击保存即可。</w:t>
      </w:r>
    </w:p>
    <w:p>
      <w:r>
        <w:drawing>
          <wp:inline distT="0" distB="0" distL="114300" distR="114300">
            <wp:extent cx="5266690" cy="2553970"/>
            <wp:effectExtent l="0" t="0" r="6350" b="6350"/>
            <wp:docPr id="13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49"/>
                    <pic:cNvPicPr>
                      <a:picLocks noChangeAspect="1"/>
                    </pic:cNvPicPr>
                  </pic:nvPicPr>
                  <pic:blipFill>
                    <a:blip r:embed="rId4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74310" cy="2515870"/>
            <wp:effectExtent l="0" t="0" r="13970" b="13970"/>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50"/>
                    <a:stretch>
                      <a:fillRect/>
                    </a:stretch>
                  </pic:blipFill>
                  <pic:spPr>
                    <a:xfrm>
                      <a:off x="0" y="0"/>
                      <a:ext cx="5274310" cy="2515870"/>
                    </a:xfrm>
                    <a:prstGeom prst="rect">
                      <a:avLst/>
                    </a:prstGeom>
                    <a:noFill/>
                    <a:ln>
                      <a:noFill/>
                    </a:ln>
                  </pic:spPr>
                </pic:pic>
              </a:graphicData>
            </a:graphic>
          </wp:inline>
        </w:drawing>
      </w:r>
    </w:p>
    <w:p>
      <w:r>
        <w:drawing>
          <wp:inline distT="0" distB="0" distL="114300" distR="114300">
            <wp:extent cx="5266690" cy="2553970"/>
            <wp:effectExtent l="0" t="0" r="6350" b="6350"/>
            <wp:docPr id="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pic:cNvPicPr>
                      <a:picLocks noChangeAspect="1"/>
                    </pic:cNvPicPr>
                  </pic:nvPicPr>
                  <pic:blipFill>
                    <a:blip r:embed="rId51"/>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如果对专家的评价指标进行详细评价，可点击专家列表中评价状态下的“待评价”。</w:t>
      </w:r>
    </w:p>
    <w:p>
      <w:r>
        <w:drawing>
          <wp:inline distT="0" distB="0" distL="114300" distR="114300">
            <wp:extent cx="5266690" cy="2553970"/>
            <wp:effectExtent l="0" t="0" r="6350" b="6350"/>
            <wp:docPr id="14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50"/>
                    <pic:cNvPicPr>
                      <a:picLocks noChangeAspect="1"/>
                    </pic:cNvPicPr>
                  </pic:nvPicPr>
                  <pic:blipFill>
                    <a:blip r:embed="rId52"/>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4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51"/>
                    <pic:cNvPicPr>
                      <a:picLocks noChangeAspect="1"/>
                    </pic:cNvPicPr>
                  </pic:nvPicPr>
                  <pic:blipFill>
                    <a:blip r:embed="rId53"/>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如下图所示，项目评审日期、评价人、评价人身份证号为必填项。如专家存在违规情形的，必须描述具体情形，并上传相关附件。</w:t>
      </w:r>
    </w:p>
    <w:p>
      <w:r>
        <w:drawing>
          <wp:inline distT="0" distB="0" distL="114300" distR="114300">
            <wp:extent cx="5266690" cy="2553970"/>
            <wp:effectExtent l="0" t="0" r="6350" b="6350"/>
            <wp:docPr id="14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52"/>
                    <pic:cNvPicPr>
                      <a:picLocks noChangeAspect="1"/>
                    </pic:cNvPicPr>
                  </pic:nvPicPr>
                  <pic:blipFill>
                    <a:blip r:embed="rId54"/>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保存评价的专家需再次确认评价的，可点击专家列表中评价状态下的“待评价”，即可再次进入评价页面进行操作。</w:t>
      </w:r>
    </w:p>
    <w:p>
      <w:r>
        <w:drawing>
          <wp:inline distT="0" distB="0" distL="114300" distR="114300">
            <wp:extent cx="5266690" cy="2553970"/>
            <wp:effectExtent l="0" t="0" r="6350" b="6350"/>
            <wp:docPr id="14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53"/>
                    <pic:cNvPicPr>
                      <a:picLocks noChangeAspect="1"/>
                    </pic:cNvPicPr>
                  </pic:nvPicPr>
                  <pic:blipFill>
                    <a:blip r:embed="rId55"/>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4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54"/>
                    <pic:cNvPicPr>
                      <a:picLocks noChangeAspect="1"/>
                    </pic:cNvPicPr>
                  </pic:nvPicPr>
                  <pic:blipFill>
                    <a:blip r:embed="rId56"/>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评价成功后的专家，可点击专家列表中评价状态下的“已评价”，查看该专家的详细评价信息。</w:t>
      </w:r>
    </w:p>
    <w:p>
      <w:r>
        <w:drawing>
          <wp:inline distT="0" distB="0" distL="114300" distR="114300">
            <wp:extent cx="5266690" cy="2553970"/>
            <wp:effectExtent l="0" t="0" r="6350" b="6350"/>
            <wp:docPr id="14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55"/>
                    <pic:cNvPicPr>
                      <a:picLocks noChangeAspect="1"/>
                    </pic:cNvPicPr>
                  </pic:nvPicPr>
                  <pic:blipFill>
                    <a:blip r:embed="rId57"/>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479675"/>
            <wp:effectExtent l="0" t="0" r="6350" b="4445"/>
            <wp:docPr id="14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56"/>
                    <pic:cNvPicPr>
                      <a:picLocks noChangeAspect="1"/>
                    </pic:cNvPicPr>
                  </pic:nvPicPr>
                  <pic:blipFill>
                    <a:blip r:embed="rId58"/>
                    <a:stretch>
                      <a:fillRect/>
                    </a:stretch>
                  </pic:blipFill>
                  <pic:spPr>
                    <a:xfrm>
                      <a:off x="0" y="0"/>
                      <a:ext cx="5266690" cy="2479675"/>
                    </a:xfrm>
                    <a:prstGeom prst="rect">
                      <a:avLst/>
                    </a:prstGeom>
                    <a:noFill/>
                    <a:ln>
                      <a:noFill/>
                    </a:ln>
                  </pic:spPr>
                </pic:pic>
              </a:graphicData>
            </a:graphic>
          </wp:inline>
        </w:drawing>
      </w:r>
    </w:p>
    <w:p>
      <w:pPr>
        <w:pStyle w:val="5"/>
        <w:bidi w:val="0"/>
        <w:rPr>
          <w:rFonts w:hint="eastAsia"/>
          <w:lang w:val="en-US" w:eastAsia="zh-CN"/>
        </w:rPr>
      </w:pPr>
      <w:bookmarkStart w:id="16" w:name="_Toc28377"/>
      <w:r>
        <w:rPr>
          <w:rFonts w:hint="eastAsia"/>
          <w:lang w:val="en-US" w:eastAsia="zh-CN"/>
        </w:rPr>
        <w:t>3.1.2.5全部默认评价</w:t>
      </w:r>
      <w:bookmarkEnd w:id="1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可对某个项目下所有其他角色（采购人、代理机构、专家）一键默认评价，如下图所示，列表区域选中该项目标段，点击按钮域中“全部默认评价”按钮，出现新弹窗后点击确定，并填写评价人信息后点击保存即可全部评价。</w:t>
      </w:r>
    </w:p>
    <w:p>
      <w:r>
        <w:drawing>
          <wp:inline distT="0" distB="0" distL="114300" distR="114300">
            <wp:extent cx="5266690" cy="2553970"/>
            <wp:effectExtent l="0" t="0" r="6350" b="6350"/>
            <wp:docPr id="19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04"/>
                    <pic:cNvPicPr>
                      <a:picLocks noChangeAspect="1"/>
                    </pic:cNvPicPr>
                  </pic:nvPicPr>
                  <pic:blipFill>
                    <a:blip r:embed="rId5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9230" cy="2226945"/>
            <wp:effectExtent l="0" t="0" r="3810" b="13335"/>
            <wp:docPr id="19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05"/>
                    <pic:cNvPicPr>
                      <a:picLocks noChangeAspect="1"/>
                    </pic:cNvPicPr>
                  </pic:nvPicPr>
                  <pic:blipFill>
                    <a:blip r:embed="rId60"/>
                    <a:stretch>
                      <a:fillRect/>
                    </a:stretch>
                  </pic:blipFill>
                  <pic:spPr>
                    <a:xfrm>
                      <a:off x="0" y="0"/>
                      <a:ext cx="5269230" cy="2226945"/>
                    </a:xfrm>
                    <a:prstGeom prst="rect">
                      <a:avLst/>
                    </a:prstGeom>
                    <a:noFill/>
                    <a:ln>
                      <a:noFill/>
                    </a:ln>
                  </pic:spPr>
                </pic:pic>
              </a:graphicData>
            </a:graphic>
          </wp:inline>
        </w:drawing>
      </w:r>
    </w:p>
    <w:p>
      <w:r>
        <w:drawing>
          <wp:inline distT="0" distB="0" distL="114300" distR="114300">
            <wp:extent cx="5266690" cy="2553970"/>
            <wp:effectExtent l="0" t="0" r="6350" b="6350"/>
            <wp:docPr id="19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06"/>
                    <pic:cNvPicPr>
                      <a:picLocks noChangeAspect="1"/>
                    </pic:cNvPicPr>
                  </pic:nvPicPr>
                  <pic:blipFill>
                    <a:blip r:embed="rId61"/>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Theme="minorEastAsia"/>
          <w:lang w:val="en-US" w:eastAsia="zh-CN"/>
        </w:rPr>
      </w:pPr>
      <w:r>
        <w:rPr>
          <w:rFonts w:hint="eastAsia"/>
          <w:lang w:val="en-US" w:eastAsia="zh-CN"/>
        </w:rPr>
        <w:t>标段下全部角色评价成功的项目标段将不在“待评价项目”中显示。</w:t>
      </w:r>
    </w:p>
    <w:p>
      <w:pPr>
        <w:pStyle w:val="3"/>
        <w:bidi w:val="0"/>
        <w:rPr>
          <w:rFonts w:hint="default"/>
          <w:lang w:val="en-US" w:eastAsia="zh-CN"/>
        </w:rPr>
      </w:pPr>
      <w:bookmarkStart w:id="17" w:name="_Toc21608"/>
      <w:r>
        <w:rPr>
          <w:rFonts w:hint="eastAsia"/>
          <w:lang w:val="en-US" w:eastAsia="zh-CN"/>
        </w:rPr>
        <w:t>3.2被扣分项目</w:t>
      </w:r>
      <w:bookmarkEnd w:id="1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被扣分项目是其他单位（采购中心、采购人、代理机构、专家）对本项目单位评价中涉及到扣分项的项目进行管理功能。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待评价项目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p>
    <w:p>
      <w:r>
        <w:drawing>
          <wp:inline distT="0" distB="0" distL="114300" distR="114300">
            <wp:extent cx="5266690" cy="2553970"/>
            <wp:effectExtent l="0" t="0" r="6350" b="6350"/>
            <wp:docPr id="14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57"/>
                    <pic:cNvPicPr>
                      <a:picLocks noChangeAspect="1"/>
                    </pic:cNvPicPr>
                  </pic:nvPicPr>
                  <pic:blipFill>
                    <a:blip r:embed="rId62"/>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8" w:name="_Toc31126"/>
      <w:r>
        <w:rPr>
          <w:rFonts w:hint="eastAsia"/>
          <w:lang w:val="en-US" w:eastAsia="zh-CN"/>
        </w:rPr>
        <w:t>3.2.1被扣分项目查看</w:t>
      </w:r>
      <w:bookmarkEnd w:id="1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选中列表区域中的具体数据，点击按钮域“查看”按钮，可查看当前项目具体评分信息。</w:t>
      </w:r>
    </w:p>
    <w:p>
      <w:pPr>
        <w:rPr>
          <w:rFonts w:hint="default"/>
          <w:lang w:val="en-US" w:eastAsia="zh-CN"/>
        </w:rPr>
      </w:pPr>
      <w:r>
        <w:drawing>
          <wp:inline distT="0" distB="0" distL="114300" distR="114300">
            <wp:extent cx="5266690" cy="2553970"/>
            <wp:effectExtent l="0" t="0" r="6350" b="6350"/>
            <wp:docPr id="14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58"/>
                    <pic:cNvPicPr>
                      <a:picLocks noChangeAspect="1"/>
                    </pic:cNvPicPr>
                  </pic:nvPicPr>
                  <pic:blipFill>
                    <a:blip r:embed="rId6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4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59"/>
                    <pic:cNvPicPr>
                      <a:picLocks noChangeAspect="1"/>
                    </pic:cNvPicPr>
                  </pic:nvPicPr>
                  <pic:blipFill>
                    <a:blip r:embed="rId64"/>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9" w:name="_Toc2089"/>
      <w:r>
        <w:rPr>
          <w:rFonts w:hint="eastAsia"/>
          <w:lang w:val="en-US" w:eastAsia="zh-CN"/>
        </w:rPr>
        <w:t>3.2.2查询条件重置</w:t>
      </w:r>
      <w:bookmarkEnd w:id="1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5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60"/>
                    <pic:cNvPicPr>
                      <a:picLocks noChangeAspect="1"/>
                    </pic:cNvPicPr>
                  </pic:nvPicPr>
                  <pic:blipFill>
                    <a:blip r:embed="rId65"/>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5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61"/>
                    <pic:cNvPicPr>
                      <a:picLocks noChangeAspect="1"/>
                    </pic:cNvPicPr>
                  </pic:nvPicPr>
                  <pic:blipFill>
                    <a:blip r:embed="rId66"/>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0" w:name="_Toc8973"/>
      <w:r>
        <w:rPr>
          <w:rFonts w:hint="eastAsia"/>
          <w:lang w:val="en-US" w:eastAsia="zh-CN"/>
        </w:rPr>
        <w:t>3.2.3异议申请</w:t>
      </w:r>
      <w:bookmarkEnd w:id="2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其他角色（采购中心、采购人、代理机构、专家）对供应商评价之后，供应商有异议的，规定时间内需提出异议，否则视为默认。</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因此要格外注意被扣分项目的剩余日期。</w:t>
      </w:r>
    </w:p>
    <w:p>
      <w:r>
        <w:drawing>
          <wp:inline distT="0" distB="0" distL="114300" distR="114300">
            <wp:extent cx="5266690" cy="2553970"/>
            <wp:effectExtent l="0" t="0" r="6350" b="6350"/>
            <wp:docPr id="15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62"/>
                    <pic:cNvPicPr>
                      <a:picLocks noChangeAspect="1"/>
                    </pic:cNvPicPr>
                  </pic:nvPicPr>
                  <pic:blipFill>
                    <a:blip r:embed="rId67"/>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对需要提出异议申请的项目，选中该项目，点击按钮域“异议申请”，进入异议申请编辑页面。</w:t>
      </w:r>
    </w:p>
    <w:p>
      <w:r>
        <w:drawing>
          <wp:inline distT="0" distB="0" distL="114300" distR="114300">
            <wp:extent cx="5266690" cy="2553970"/>
            <wp:effectExtent l="0" t="0" r="6350" b="6350"/>
            <wp:docPr id="15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63"/>
                    <pic:cNvPicPr>
                      <a:picLocks noChangeAspect="1"/>
                    </pic:cNvPicPr>
                  </pic:nvPicPr>
                  <pic:blipFill>
                    <a:blip r:embed="rId68"/>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5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64"/>
                    <pic:cNvPicPr>
                      <a:picLocks noChangeAspect="1"/>
                    </pic:cNvPicPr>
                  </pic:nvPicPr>
                  <pic:blipFill>
                    <a:blip r:embed="rId69"/>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对于扣分项目有异议的，需要对异议内容进行描述，并上传相关说明文件附件。</w:t>
      </w:r>
    </w:p>
    <w:p>
      <w:pPr>
        <w:rPr>
          <w:rFonts w:hint="default"/>
          <w:lang w:val="en-US" w:eastAsia="zh-CN"/>
        </w:rPr>
      </w:pPr>
      <w:r>
        <w:drawing>
          <wp:inline distT="0" distB="0" distL="114300" distR="114300">
            <wp:extent cx="5266690" cy="2553970"/>
            <wp:effectExtent l="0" t="0" r="6350" b="6350"/>
            <wp:docPr id="15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65"/>
                    <pic:cNvPicPr>
                      <a:picLocks noChangeAspect="1"/>
                    </pic:cNvPicPr>
                  </pic:nvPicPr>
                  <pic:blipFill>
                    <a:blip r:embed="rId70"/>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pPr>
      <w:r>
        <w:rPr>
          <w:rFonts w:hint="eastAsia"/>
          <w:lang w:val="en-US" w:eastAsia="zh-CN"/>
        </w:rPr>
        <w:t>异议申请保存情况下，需提交异议的，可选中该异议对应项目，点击按钮域中“异议申请”，再次进入评价编辑页面进行相关操作。</w:t>
      </w:r>
    </w:p>
    <w:p>
      <w:r>
        <w:drawing>
          <wp:inline distT="0" distB="0" distL="114300" distR="114300">
            <wp:extent cx="5266690" cy="2479675"/>
            <wp:effectExtent l="0" t="0" r="6350" b="4445"/>
            <wp:docPr id="15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66"/>
                    <pic:cNvPicPr>
                      <a:picLocks noChangeAspect="1"/>
                    </pic:cNvPicPr>
                  </pic:nvPicPr>
                  <pic:blipFill>
                    <a:blip r:embed="rId71"/>
                    <a:stretch>
                      <a:fillRect/>
                    </a:stretch>
                  </pic:blipFill>
                  <pic:spPr>
                    <a:xfrm>
                      <a:off x="0" y="0"/>
                      <a:ext cx="5266690" cy="2479675"/>
                    </a:xfrm>
                    <a:prstGeom prst="rect">
                      <a:avLst/>
                    </a:prstGeom>
                    <a:noFill/>
                    <a:ln>
                      <a:noFill/>
                    </a:ln>
                  </pic:spPr>
                </pic:pic>
              </a:graphicData>
            </a:graphic>
          </wp:inline>
        </w:drawing>
      </w:r>
    </w:p>
    <w:p>
      <w:r>
        <w:drawing>
          <wp:inline distT="0" distB="0" distL="114300" distR="114300">
            <wp:extent cx="5266690" cy="2553970"/>
            <wp:effectExtent l="0" t="0" r="6350" b="6350"/>
            <wp:docPr id="15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67"/>
                    <pic:cNvPicPr>
                      <a:picLocks noChangeAspect="1"/>
                    </pic:cNvPicPr>
                  </pic:nvPicPr>
                  <pic:blipFill>
                    <a:blip r:embed="rId72"/>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eastAsiaTheme="minorEastAsia"/>
          <w:color w:val="FF0000"/>
          <w:lang w:val="en-US" w:eastAsia="zh-CN"/>
        </w:rPr>
      </w:pPr>
      <w:r>
        <w:rPr>
          <w:rFonts w:hint="eastAsia"/>
          <w:color w:val="FF0000"/>
          <w:lang w:val="en-US" w:eastAsia="zh-CN"/>
        </w:rPr>
        <w:t>对于已提交异议申请的项目，不可再次提交异议申请。</w:t>
      </w:r>
    </w:p>
    <w:p>
      <w:pPr>
        <w:rPr>
          <w:rFonts w:hint="default"/>
          <w:lang w:val="en-US" w:eastAsia="zh-CN"/>
        </w:rPr>
      </w:pPr>
    </w:p>
    <w:p>
      <w:pPr>
        <w:pStyle w:val="3"/>
        <w:bidi w:val="0"/>
        <w:rPr>
          <w:rFonts w:hint="eastAsia"/>
          <w:lang w:val="en-US" w:eastAsia="zh-CN"/>
        </w:rPr>
      </w:pPr>
      <w:bookmarkStart w:id="21" w:name="_Toc31672"/>
      <w:r>
        <w:rPr>
          <w:rFonts w:hint="eastAsia"/>
          <w:lang w:val="en-US" w:eastAsia="zh-CN"/>
        </w:rPr>
        <w:t>3.3处理异议项目</w:t>
      </w:r>
      <w:bookmarkEnd w:id="2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处理异议项目是本项目单位对其他单位（代理机构、采购人、专家）评价中涉及到扣分项，且被评价人提出异议的项目进行管理功能。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eastAsiaTheme="minor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处理异议项目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r>
        <w:rPr>
          <w:rFonts w:hint="eastAsia"/>
          <w:sz w:val="28"/>
          <w:szCs w:val="28"/>
          <w:lang w:eastAsia="zh-CN"/>
        </w:rPr>
        <w:t>。</w:t>
      </w:r>
    </w:p>
    <w:p>
      <w:r>
        <w:drawing>
          <wp:inline distT="0" distB="0" distL="114300" distR="114300">
            <wp:extent cx="5266690" cy="2553970"/>
            <wp:effectExtent l="0" t="0" r="6350" b="6350"/>
            <wp:docPr id="15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68"/>
                    <pic:cNvPicPr>
                      <a:picLocks noChangeAspect="1"/>
                    </pic:cNvPicPr>
                  </pic:nvPicPr>
                  <pic:blipFill>
                    <a:blip r:embed="rId73"/>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2" w:name="_Toc15906"/>
      <w:r>
        <w:rPr>
          <w:rFonts w:hint="eastAsia"/>
          <w:lang w:val="en-US" w:eastAsia="zh-CN"/>
        </w:rPr>
        <w:t>3.2.1异议项目查看</w:t>
      </w:r>
      <w:bookmarkEnd w:id="2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选中列表区域中的具体数据，点击按钮域“查看”按钮，可查看当前项目具体评分信息、被评价人提出异议内容及相关附件信息。</w:t>
      </w:r>
    </w:p>
    <w:p>
      <w:r>
        <w:drawing>
          <wp:inline distT="0" distB="0" distL="114300" distR="114300">
            <wp:extent cx="5266690" cy="2553970"/>
            <wp:effectExtent l="0" t="0" r="6350" b="6350"/>
            <wp:docPr id="16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70"/>
                    <pic:cNvPicPr>
                      <a:picLocks noChangeAspect="1"/>
                    </pic:cNvPicPr>
                  </pic:nvPicPr>
                  <pic:blipFill>
                    <a:blip r:embed="rId7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6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71"/>
                    <pic:cNvPicPr>
                      <a:picLocks noChangeAspect="1"/>
                    </pic:cNvPicPr>
                  </pic:nvPicPr>
                  <pic:blipFill>
                    <a:blip r:embed="rId75"/>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点击相关附件可下载查看。</w:t>
      </w:r>
    </w:p>
    <w:p>
      <w:r>
        <w:drawing>
          <wp:inline distT="0" distB="0" distL="114300" distR="114300">
            <wp:extent cx="5266690" cy="2553970"/>
            <wp:effectExtent l="0" t="0" r="6350" b="6350"/>
            <wp:docPr id="16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72"/>
                    <pic:cNvPicPr>
                      <a:picLocks noChangeAspect="1"/>
                    </pic:cNvPicPr>
                  </pic:nvPicPr>
                  <pic:blipFill>
                    <a:blip r:embed="rId76"/>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3" w:name="_Toc30804"/>
      <w:r>
        <w:rPr>
          <w:rFonts w:hint="eastAsia"/>
          <w:lang w:val="en-US" w:eastAsia="zh-CN"/>
        </w:rPr>
        <w:t>3.2.2查询条件重置</w:t>
      </w:r>
      <w:bookmarkEnd w:id="2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6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73"/>
                    <pic:cNvPicPr>
                      <a:picLocks noChangeAspect="1"/>
                    </pic:cNvPicPr>
                  </pic:nvPicPr>
                  <pic:blipFill>
                    <a:blip r:embed="rId7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479675"/>
            <wp:effectExtent l="0" t="0" r="6350" b="4445"/>
            <wp:docPr id="16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74"/>
                    <pic:cNvPicPr>
                      <a:picLocks noChangeAspect="1"/>
                    </pic:cNvPicPr>
                  </pic:nvPicPr>
                  <pic:blipFill>
                    <a:blip r:embed="rId78"/>
                    <a:stretch>
                      <a:fillRect/>
                    </a:stretch>
                  </pic:blipFill>
                  <pic:spPr>
                    <a:xfrm>
                      <a:off x="0" y="0"/>
                      <a:ext cx="5266690" cy="2479675"/>
                    </a:xfrm>
                    <a:prstGeom prst="rect">
                      <a:avLst/>
                    </a:prstGeom>
                    <a:noFill/>
                    <a:ln>
                      <a:noFill/>
                    </a:ln>
                  </pic:spPr>
                </pic:pic>
              </a:graphicData>
            </a:graphic>
          </wp:inline>
        </w:drawing>
      </w:r>
    </w:p>
    <w:p>
      <w:pPr>
        <w:pStyle w:val="4"/>
        <w:bidi w:val="0"/>
        <w:rPr>
          <w:rFonts w:hint="eastAsia"/>
          <w:lang w:val="en-US" w:eastAsia="zh-CN"/>
        </w:rPr>
      </w:pPr>
      <w:bookmarkStart w:id="24" w:name="_Toc20825"/>
      <w:r>
        <w:rPr>
          <w:rFonts w:hint="eastAsia"/>
          <w:lang w:val="en-US" w:eastAsia="zh-CN"/>
        </w:rPr>
        <w:t>3.2.3异议处理</w:t>
      </w:r>
      <w:bookmarkEnd w:id="2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评价人自接收到异议申请10个工作日内，评价人须得处理完相关异议，否则存在超期被扣分的可能。</w:t>
      </w:r>
    </w:p>
    <w:p>
      <w:r>
        <w:drawing>
          <wp:inline distT="0" distB="0" distL="114300" distR="114300">
            <wp:extent cx="5266690" cy="2553970"/>
            <wp:effectExtent l="0" t="0" r="6350" b="6350"/>
            <wp:docPr id="16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75"/>
                    <pic:cNvPicPr>
                      <a:picLocks noChangeAspect="1"/>
                    </pic:cNvPicPr>
                  </pic:nvPicPr>
                  <pic:blipFill>
                    <a:blip r:embed="rId79"/>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对需要处理的异议申请，选中该条异议申请项目，点击按钮域中的“异议处理”，进入异议处理编辑页面。</w:t>
      </w:r>
    </w:p>
    <w:p>
      <w:r>
        <w:drawing>
          <wp:inline distT="0" distB="0" distL="114300" distR="114300">
            <wp:extent cx="5266690" cy="2553970"/>
            <wp:effectExtent l="0" t="0" r="6350" b="6350"/>
            <wp:docPr id="16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76"/>
                    <pic:cNvPicPr>
                      <a:picLocks noChangeAspect="1"/>
                    </pic:cNvPicPr>
                  </pic:nvPicPr>
                  <pic:blipFill>
                    <a:blip r:embed="rId8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6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77"/>
                    <pic:cNvPicPr>
                      <a:picLocks noChangeAspect="1"/>
                    </pic:cNvPicPr>
                  </pic:nvPicPr>
                  <pic:blipFill>
                    <a:blip r:embed="rId81"/>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对于异议事实不成立的，须对不成立内容进行描述，并上传相关附件，异议事实成立的，则内容和文件可上传也可以不上传。</w:t>
      </w:r>
    </w:p>
    <w:p>
      <w:r>
        <w:drawing>
          <wp:inline distT="0" distB="0" distL="114300" distR="114300">
            <wp:extent cx="5266690" cy="2553970"/>
            <wp:effectExtent l="0" t="0" r="6350" b="6350"/>
            <wp:docPr id="16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78"/>
                    <pic:cNvPicPr>
                      <a:picLocks noChangeAspect="1"/>
                    </pic:cNvPicPr>
                  </pic:nvPicPr>
                  <pic:blipFill>
                    <a:blip r:embed="rId82"/>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异议处理保存情况下，需提交异议的，可选中该异议申请对应项目，点击按钮域中“异议申请”，再次进入评价编辑页面进行相关操作。</w:t>
      </w:r>
    </w:p>
    <w:p>
      <w:r>
        <w:drawing>
          <wp:inline distT="0" distB="0" distL="114300" distR="114300">
            <wp:extent cx="5266690" cy="2553970"/>
            <wp:effectExtent l="0" t="0" r="6350" b="6350"/>
            <wp:docPr id="16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79"/>
                    <pic:cNvPicPr>
                      <a:picLocks noChangeAspect="1"/>
                    </pic:cNvPicPr>
                  </pic:nvPicPr>
                  <pic:blipFill>
                    <a:blip r:embed="rId8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7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80"/>
                    <pic:cNvPicPr>
                      <a:picLocks noChangeAspect="1"/>
                    </pic:cNvPicPr>
                  </pic:nvPicPr>
                  <pic:blipFill>
                    <a:blip r:embed="rId84"/>
                    <a:stretch>
                      <a:fillRect/>
                    </a:stretch>
                  </pic:blipFill>
                  <pic:spPr>
                    <a:xfrm>
                      <a:off x="0" y="0"/>
                      <a:ext cx="5266690" cy="2553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异议处理完毕的，列表区域中的期限下会显示“已办结”字样。</w:t>
      </w:r>
    </w:p>
    <w:p>
      <w:pPr>
        <w:rPr>
          <w:rFonts w:hint="default"/>
          <w:lang w:val="en-US" w:eastAsia="zh-CN"/>
        </w:rPr>
      </w:pPr>
      <w:r>
        <w:drawing>
          <wp:inline distT="0" distB="0" distL="114300" distR="114300">
            <wp:extent cx="5266690" cy="2553970"/>
            <wp:effectExtent l="0" t="0" r="6350" b="6350"/>
            <wp:docPr id="17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81"/>
                    <pic:cNvPicPr>
                      <a:picLocks noChangeAspect="1"/>
                    </pic:cNvPicPr>
                  </pic:nvPicPr>
                  <pic:blipFill>
                    <a:blip r:embed="rId85"/>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p>
    <w:p>
      <w:pPr>
        <w:pStyle w:val="3"/>
        <w:bidi w:val="0"/>
        <w:rPr>
          <w:rFonts w:hint="eastAsia"/>
          <w:lang w:val="en-US" w:eastAsia="zh-CN"/>
        </w:rPr>
      </w:pPr>
      <w:bookmarkStart w:id="25" w:name="_Toc19375"/>
      <w:r>
        <w:rPr>
          <w:rFonts w:hint="eastAsia"/>
          <w:lang w:val="en-US" w:eastAsia="zh-CN"/>
        </w:rPr>
        <w:t>3.4异议处理超期被扣分项目</w:t>
      </w:r>
      <w:bookmarkEnd w:id="25"/>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异议处理超期被扣分项目是本项目单位对其他单位（代理机构、采购人、专家）评价中涉及到扣分项、被评价人提出异议且本项目单位未在规定期限内（10个工作日内）回复的项目进行管理的功能。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lang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异议处理</w:t>
      </w:r>
      <w:r>
        <w:rPr>
          <w:rFonts w:hint="eastAsia"/>
          <w:lang w:val="en-US" w:eastAsia="zh-CN"/>
        </w:rPr>
        <w:t>超期被扣分项目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年度</w:t>
      </w:r>
      <w:r>
        <w:rPr>
          <w:rFonts w:hint="eastAsia"/>
          <w:sz w:val="28"/>
          <w:szCs w:val="28"/>
          <w:lang w:eastAsia="zh-CN"/>
        </w:rPr>
        <w:t>”、</w:t>
      </w:r>
      <w:r>
        <w:rPr>
          <w:rFonts w:hint="eastAsia"/>
          <w:sz w:val="28"/>
          <w:szCs w:val="28"/>
        </w:rPr>
        <w:t>“</w:t>
      </w:r>
      <w:r>
        <w:rPr>
          <w:rFonts w:hint="eastAsia"/>
          <w:sz w:val="28"/>
          <w:szCs w:val="28"/>
          <w:lang w:val="en-US" w:eastAsia="zh-CN"/>
        </w:rPr>
        <w:t>被评价人类别</w:t>
      </w:r>
      <w:r>
        <w:rPr>
          <w:rFonts w:hint="eastAsia"/>
          <w:sz w:val="28"/>
          <w:szCs w:val="28"/>
        </w:rPr>
        <w:t>”等信息执行查询操作</w:t>
      </w:r>
      <w:r>
        <w:rPr>
          <w:rFonts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553970"/>
            <wp:effectExtent l="0" t="0" r="6350" b="6350"/>
            <wp:docPr id="17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82"/>
                    <pic:cNvPicPr>
                      <a:picLocks noChangeAspect="1"/>
                    </pic:cNvPicPr>
                  </pic:nvPicPr>
                  <pic:blipFill>
                    <a:blip r:embed="rId86"/>
                    <a:stretch>
                      <a:fillRect/>
                    </a:stretch>
                  </pic:blipFill>
                  <pic:spPr>
                    <a:xfrm>
                      <a:off x="0" y="0"/>
                      <a:ext cx="5266690" cy="2553970"/>
                    </a:xfrm>
                    <a:prstGeom prst="rect">
                      <a:avLst/>
                    </a:prstGeom>
                    <a:noFill/>
                    <a:ln>
                      <a:noFill/>
                    </a:ln>
                  </pic:spPr>
                </pic:pic>
              </a:graphicData>
            </a:graphic>
          </wp:inline>
        </w:drawing>
      </w:r>
    </w:p>
    <w:p>
      <w:pPr>
        <w:pStyle w:val="3"/>
        <w:bidi w:val="0"/>
        <w:rPr>
          <w:rFonts w:hint="eastAsia"/>
          <w:lang w:val="en-US" w:eastAsia="zh-CN"/>
        </w:rPr>
      </w:pPr>
      <w:bookmarkStart w:id="26" w:name="_Toc14319"/>
      <w:r>
        <w:rPr>
          <w:rFonts w:hint="eastAsia"/>
          <w:lang w:val="en-US" w:eastAsia="zh-CN"/>
        </w:rPr>
        <w:t>3.5查询</w:t>
      </w:r>
      <w:bookmarkEnd w:id="26"/>
    </w:p>
    <w:p>
      <w:pPr>
        <w:pStyle w:val="4"/>
        <w:bidi w:val="0"/>
        <w:rPr>
          <w:rFonts w:hint="eastAsia"/>
          <w:lang w:val="en-US" w:eastAsia="zh-CN"/>
        </w:rPr>
      </w:pPr>
      <w:bookmarkStart w:id="27" w:name="_Toc24342"/>
      <w:r>
        <w:rPr>
          <w:rFonts w:hint="eastAsia"/>
          <w:lang w:val="en-US" w:eastAsia="zh-CN"/>
        </w:rPr>
        <w:t>3.5.1被评价项目</w:t>
      </w:r>
      <w:bookmarkEnd w:id="2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被评价项目是其他单位（采购中心、代理机构、采购人、专家）对本项目单位评价项目信息进行查询查看的功能。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被评价项目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行政区划</w:t>
      </w:r>
      <w:r>
        <w:rPr>
          <w:rFonts w:hint="eastAsia"/>
          <w:sz w:val="28"/>
          <w:szCs w:val="28"/>
          <w:lang w:eastAsia="zh-CN"/>
        </w:rPr>
        <w:t>”、</w:t>
      </w:r>
      <w:r>
        <w:rPr>
          <w:rFonts w:hint="eastAsia"/>
          <w:sz w:val="28"/>
          <w:szCs w:val="28"/>
        </w:rPr>
        <w:t>“</w:t>
      </w:r>
      <w:r>
        <w:rPr>
          <w:rFonts w:hint="eastAsia"/>
          <w:sz w:val="28"/>
          <w:szCs w:val="28"/>
          <w:lang w:val="en-US" w:eastAsia="zh-CN"/>
        </w:rPr>
        <w:t>年度</w:t>
      </w:r>
      <w:r>
        <w:rPr>
          <w:rFonts w:hint="eastAsia"/>
          <w:sz w:val="28"/>
          <w:szCs w:val="28"/>
        </w:rPr>
        <w:t>”等信息执行查询操作。</w:t>
      </w:r>
    </w:p>
    <w:p>
      <w:r>
        <w:drawing>
          <wp:inline distT="0" distB="0" distL="114300" distR="114300">
            <wp:extent cx="5266690" cy="2553970"/>
            <wp:effectExtent l="0" t="0" r="6350" b="6350"/>
            <wp:docPr id="17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83"/>
                    <pic:cNvPicPr>
                      <a:picLocks noChangeAspect="1"/>
                    </pic:cNvPicPr>
                  </pic:nvPicPr>
                  <pic:blipFill>
                    <a:blip r:embed="rId87"/>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8" w:name="_Toc27874"/>
      <w:r>
        <w:rPr>
          <w:rFonts w:hint="eastAsia"/>
          <w:lang w:val="en-US" w:eastAsia="zh-CN"/>
        </w:rPr>
        <w:t>3.5.1.1被评价项目详情查看</w:t>
      </w:r>
      <w:bookmarkEnd w:id="2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17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84"/>
                    <pic:cNvPicPr>
                      <a:picLocks noChangeAspect="1"/>
                    </pic:cNvPicPr>
                  </pic:nvPicPr>
                  <pic:blipFill>
                    <a:blip r:embed="rId88"/>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7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85"/>
                    <pic:cNvPicPr>
                      <a:picLocks noChangeAspect="1"/>
                    </pic:cNvPicPr>
                  </pic:nvPicPr>
                  <pic:blipFill>
                    <a:blip r:embed="rId89"/>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9" w:name="_Toc9450"/>
      <w:r>
        <w:rPr>
          <w:rFonts w:hint="eastAsia"/>
          <w:lang w:val="en-US" w:eastAsia="zh-CN"/>
        </w:rPr>
        <w:t>3.5.1.2查询条件重置</w:t>
      </w:r>
      <w:bookmarkEnd w:id="29"/>
    </w:p>
    <w:p>
      <w:pPr>
        <w:pStyle w:val="3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7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86"/>
                    <pic:cNvPicPr>
                      <a:picLocks noChangeAspect="1"/>
                    </pic:cNvPicPr>
                  </pic:nvPicPr>
                  <pic:blipFill>
                    <a:blip r:embed="rId90"/>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7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87"/>
                    <pic:cNvPicPr>
                      <a:picLocks noChangeAspect="1"/>
                    </pic:cNvPicPr>
                  </pic:nvPicPr>
                  <pic:blipFill>
                    <a:blip r:embed="rId91"/>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0" w:name="_Toc22268"/>
      <w:r>
        <w:rPr>
          <w:rFonts w:hint="eastAsia"/>
          <w:lang w:val="en-US" w:eastAsia="zh-CN"/>
        </w:rPr>
        <w:t>3.5.2已评价项目</w:t>
      </w:r>
      <w:bookmarkEnd w:id="3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已评价项目是本项目单位对其他单位（代理机构、采购人、专家）评价项目信息进行查询查看的功能。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已评价项目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行政区划</w:t>
      </w:r>
      <w:r>
        <w:rPr>
          <w:rFonts w:hint="eastAsia"/>
          <w:sz w:val="28"/>
          <w:szCs w:val="28"/>
          <w:lang w:eastAsia="zh-CN"/>
        </w:rPr>
        <w:t>”、</w:t>
      </w:r>
      <w:r>
        <w:rPr>
          <w:rFonts w:hint="eastAsia"/>
          <w:sz w:val="28"/>
          <w:szCs w:val="28"/>
        </w:rPr>
        <w:t>“</w:t>
      </w:r>
      <w:r>
        <w:rPr>
          <w:rFonts w:hint="eastAsia"/>
          <w:sz w:val="28"/>
          <w:szCs w:val="28"/>
          <w:lang w:val="en-US" w:eastAsia="zh-CN"/>
        </w:rPr>
        <w:t>年度</w:t>
      </w:r>
      <w:r>
        <w:rPr>
          <w:rFonts w:hint="eastAsia"/>
          <w:sz w:val="28"/>
          <w:szCs w:val="28"/>
        </w:rPr>
        <w:t>”等信息执行查询操作。</w:t>
      </w:r>
    </w:p>
    <w:p>
      <w:pPr>
        <w:rPr>
          <w:rFonts w:hint="eastAsia"/>
          <w:lang w:val="en-US" w:eastAsia="zh-CN"/>
        </w:rPr>
      </w:pPr>
      <w:r>
        <w:drawing>
          <wp:inline distT="0" distB="0" distL="114300" distR="114300">
            <wp:extent cx="5266690" cy="2553970"/>
            <wp:effectExtent l="0" t="0" r="6350" b="6350"/>
            <wp:docPr id="17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88"/>
                    <pic:cNvPicPr>
                      <a:picLocks noChangeAspect="1"/>
                    </pic:cNvPicPr>
                  </pic:nvPicPr>
                  <pic:blipFill>
                    <a:blip r:embed="rId92"/>
                    <a:stretch>
                      <a:fillRect/>
                    </a:stretch>
                  </pic:blipFill>
                  <pic:spPr>
                    <a:xfrm>
                      <a:off x="0" y="0"/>
                      <a:ext cx="5266690" cy="2553970"/>
                    </a:xfrm>
                    <a:prstGeom prst="rect">
                      <a:avLst/>
                    </a:prstGeom>
                    <a:noFill/>
                    <a:ln>
                      <a:noFill/>
                    </a:ln>
                  </pic:spPr>
                </pic:pic>
              </a:graphicData>
            </a:graphic>
          </wp:inline>
        </w:drawing>
      </w:r>
    </w:p>
    <w:p>
      <w:pPr>
        <w:pStyle w:val="5"/>
        <w:bidi w:val="0"/>
        <w:rPr>
          <w:rFonts w:hint="default"/>
          <w:lang w:val="en-US" w:eastAsia="zh-CN"/>
        </w:rPr>
      </w:pPr>
      <w:bookmarkStart w:id="31" w:name="_Toc30457"/>
      <w:r>
        <w:rPr>
          <w:rFonts w:hint="eastAsia"/>
          <w:lang w:val="en-US" w:eastAsia="zh-CN"/>
        </w:rPr>
        <w:t>3.5.2.1已评价项目详情查看</w:t>
      </w:r>
      <w:bookmarkEnd w:id="31"/>
    </w:p>
    <w:p>
      <w:pPr>
        <w:pStyle w:val="34"/>
        <w:bidi w:val="0"/>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17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89"/>
                    <pic:cNvPicPr>
                      <a:picLocks noChangeAspect="1"/>
                    </pic:cNvPicPr>
                  </pic:nvPicPr>
                  <pic:blipFill>
                    <a:blip r:embed="rId9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8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90"/>
                    <pic:cNvPicPr>
                      <a:picLocks noChangeAspect="1"/>
                    </pic:cNvPicPr>
                  </pic:nvPicPr>
                  <pic:blipFill>
                    <a:blip r:embed="rId94"/>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32" w:name="_Toc26198"/>
      <w:r>
        <w:rPr>
          <w:rFonts w:hint="eastAsia"/>
          <w:lang w:val="en-US" w:eastAsia="zh-CN"/>
        </w:rPr>
        <w:t>3.5.2.2查询条件重置</w:t>
      </w:r>
      <w:bookmarkEnd w:id="32"/>
    </w:p>
    <w:p>
      <w:pPr>
        <w:pStyle w:val="3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8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91"/>
                    <pic:cNvPicPr>
                      <a:picLocks noChangeAspect="1"/>
                    </pic:cNvPicPr>
                  </pic:nvPicPr>
                  <pic:blipFill>
                    <a:blip r:embed="rId95"/>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8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92"/>
                    <pic:cNvPicPr>
                      <a:picLocks noChangeAspect="1"/>
                    </pic:cNvPicPr>
                  </pic:nvPicPr>
                  <pic:blipFill>
                    <a:blip r:embed="rId96"/>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3" w:name="_Toc5233"/>
      <w:r>
        <w:rPr>
          <w:rFonts w:hint="eastAsia"/>
          <w:lang w:val="en-US" w:eastAsia="zh-CN"/>
        </w:rPr>
        <w:t>3.5.3违法违规情形</w:t>
      </w:r>
      <w:bookmarkEnd w:id="3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违法违规情形是其他单位（采购中心、代理机构、采购人、专家）对本项目单位评价中涉及到扣分项，本项目单位未提出异议申请或异议申请不成立的违法违规行为数量统计的功能。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违法违规情形</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违法违规情形</w:t>
      </w:r>
      <w:r>
        <w:rPr>
          <w:rFonts w:hint="eastAsia"/>
          <w:sz w:val="28"/>
          <w:szCs w:val="28"/>
        </w:rPr>
        <w:t>”、“</w:t>
      </w:r>
      <w:r>
        <w:rPr>
          <w:rFonts w:hint="eastAsia"/>
          <w:sz w:val="28"/>
          <w:szCs w:val="28"/>
          <w:lang w:val="en-US" w:eastAsia="zh-CN"/>
        </w:rPr>
        <w:t>年度</w:t>
      </w:r>
      <w:r>
        <w:rPr>
          <w:rFonts w:hint="eastAsia"/>
          <w:sz w:val="28"/>
          <w:szCs w:val="28"/>
        </w:rPr>
        <w:t>”、</w:t>
      </w:r>
      <w:r>
        <w:rPr>
          <w:rFonts w:hint="eastAsia"/>
          <w:sz w:val="28"/>
          <w:szCs w:val="28"/>
          <w:lang w:eastAsia="zh-CN"/>
        </w:rPr>
        <w:t>“</w:t>
      </w:r>
      <w:r>
        <w:rPr>
          <w:rFonts w:hint="eastAsia"/>
          <w:sz w:val="28"/>
          <w:szCs w:val="28"/>
          <w:lang w:val="en-US" w:eastAsia="zh-CN"/>
        </w:rPr>
        <w:t>被评价人类别</w:t>
      </w:r>
      <w:r>
        <w:rPr>
          <w:rFonts w:hint="eastAsia"/>
          <w:sz w:val="28"/>
          <w:szCs w:val="28"/>
          <w:lang w:eastAsia="zh-CN"/>
        </w:rPr>
        <w:t>”、“</w:t>
      </w:r>
      <w:r>
        <w:rPr>
          <w:rFonts w:hint="eastAsia"/>
          <w:sz w:val="28"/>
          <w:szCs w:val="28"/>
          <w:lang w:val="en-US" w:eastAsia="zh-CN"/>
        </w:rPr>
        <w:t>评价日期”</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553970"/>
            <wp:effectExtent l="0" t="0" r="6350" b="6350"/>
            <wp:docPr id="18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93"/>
                    <pic:cNvPicPr>
                      <a:picLocks noChangeAspect="1"/>
                    </pic:cNvPicPr>
                  </pic:nvPicPr>
                  <pic:blipFill>
                    <a:blip r:embed="rId97"/>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34" w:name="_Toc5883"/>
      <w:r>
        <w:rPr>
          <w:rFonts w:hint="eastAsia"/>
          <w:lang w:val="en-US" w:eastAsia="zh-CN"/>
        </w:rPr>
        <w:t>3.5.3.1违法违规情形查看</w:t>
      </w:r>
      <w:bookmarkEnd w:id="34"/>
    </w:p>
    <w:p>
      <w:pPr>
        <w:pStyle w:val="34"/>
        <w:bidi w:val="0"/>
        <w:rPr>
          <w:rFonts w:hint="default"/>
          <w:lang w:val="en-US" w:eastAsia="zh-CN"/>
        </w:rPr>
      </w:pPr>
      <w:r>
        <w:rPr>
          <w:rFonts w:hint="eastAsia"/>
          <w:lang w:val="en-US" w:eastAsia="zh-CN"/>
        </w:rPr>
        <w:t>列表页中选中某条具体的违法违规行为，点击按钮域“详情”按钮，可查看该违法违规行为下多条评价相关信息。</w:t>
      </w:r>
    </w:p>
    <w:p>
      <w:r>
        <w:drawing>
          <wp:inline distT="0" distB="0" distL="114300" distR="114300">
            <wp:extent cx="5266690" cy="2553970"/>
            <wp:effectExtent l="0" t="0" r="6350" b="6350"/>
            <wp:docPr id="18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94"/>
                    <pic:cNvPicPr>
                      <a:picLocks noChangeAspect="1"/>
                    </pic:cNvPicPr>
                  </pic:nvPicPr>
                  <pic:blipFill>
                    <a:blip r:embed="rId98"/>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8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95"/>
                    <pic:cNvPicPr>
                      <a:picLocks noChangeAspect="1"/>
                    </pic:cNvPicPr>
                  </pic:nvPicPr>
                  <pic:blipFill>
                    <a:blip r:embed="rId99"/>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35" w:name="_Toc9341"/>
      <w:r>
        <w:rPr>
          <w:rFonts w:hint="eastAsia"/>
          <w:lang w:val="en-US" w:eastAsia="zh-CN"/>
        </w:rPr>
        <w:t>3.5.3.2查询条件重置</w:t>
      </w:r>
      <w:bookmarkEnd w:id="35"/>
    </w:p>
    <w:p>
      <w:pPr>
        <w:pStyle w:val="3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8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96"/>
                    <pic:cNvPicPr>
                      <a:picLocks noChangeAspect="1"/>
                    </pic:cNvPicPr>
                  </pic:nvPicPr>
                  <pic:blipFill>
                    <a:blip r:embed="rId100"/>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553970"/>
            <wp:effectExtent l="0" t="0" r="6350" b="6350"/>
            <wp:docPr id="18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97"/>
                    <pic:cNvPicPr>
                      <a:picLocks noChangeAspect="1"/>
                    </pic:cNvPicPr>
                  </pic:nvPicPr>
                  <pic:blipFill>
                    <a:blip r:embed="rId101"/>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6" w:name="_Toc18826"/>
      <w:r>
        <w:rPr>
          <w:rFonts w:hint="eastAsia"/>
          <w:lang w:val="en-US" w:eastAsia="zh-CN"/>
        </w:rPr>
        <w:t>3.5.4违法违规详情</w:t>
      </w:r>
      <w:bookmarkEnd w:id="3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违法违规详情是其他单位（采购中心、代理机构、采购人、专家）对本项目单位评价中涉及到扣分项，本项目单位未提出异议申请或异议申请不成立的项目详情查询查看的功能。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违法违规详情</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采购计划编号</w:t>
      </w:r>
      <w:r>
        <w:rPr>
          <w:rFonts w:hint="eastAsia"/>
          <w:sz w:val="28"/>
          <w:szCs w:val="28"/>
        </w:rPr>
        <w:t>”、</w:t>
      </w:r>
      <w:r>
        <w:rPr>
          <w:rFonts w:hint="eastAsia"/>
          <w:sz w:val="28"/>
          <w:szCs w:val="28"/>
          <w:lang w:eastAsia="zh-CN"/>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采购单位”、“代理机构”</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479675"/>
            <wp:effectExtent l="0" t="0" r="6350" b="4445"/>
            <wp:docPr id="18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98"/>
                    <pic:cNvPicPr>
                      <a:picLocks noChangeAspect="1"/>
                    </pic:cNvPicPr>
                  </pic:nvPicPr>
                  <pic:blipFill>
                    <a:blip r:embed="rId102"/>
                    <a:stretch>
                      <a:fillRect/>
                    </a:stretch>
                  </pic:blipFill>
                  <pic:spPr>
                    <a:xfrm>
                      <a:off x="0" y="0"/>
                      <a:ext cx="5266690" cy="2479675"/>
                    </a:xfrm>
                    <a:prstGeom prst="rect">
                      <a:avLst/>
                    </a:prstGeom>
                    <a:noFill/>
                    <a:ln>
                      <a:noFill/>
                    </a:ln>
                  </pic:spPr>
                </pic:pic>
              </a:graphicData>
            </a:graphic>
          </wp:inline>
        </w:drawing>
      </w:r>
    </w:p>
    <w:p>
      <w:pPr>
        <w:pStyle w:val="5"/>
        <w:bidi w:val="0"/>
        <w:rPr>
          <w:rFonts w:hint="eastAsia"/>
          <w:lang w:val="en-US" w:eastAsia="zh-CN"/>
        </w:rPr>
      </w:pPr>
      <w:bookmarkStart w:id="37" w:name="_Toc2773"/>
      <w:r>
        <w:rPr>
          <w:rFonts w:hint="eastAsia"/>
          <w:lang w:val="en-US" w:eastAsia="zh-CN"/>
        </w:rPr>
        <w:t>3.5.4.1违法违规详情查看</w:t>
      </w:r>
      <w:bookmarkEnd w:id="37"/>
    </w:p>
    <w:p>
      <w:pPr>
        <w:pStyle w:val="34"/>
        <w:bidi w:val="0"/>
        <w:rPr>
          <w:rFonts w:hint="default"/>
          <w:lang w:val="en-US" w:eastAsia="zh-CN"/>
        </w:rPr>
      </w:pPr>
      <w:r>
        <w:rPr>
          <w:rFonts w:hint="eastAsia"/>
          <w:lang w:val="en-US" w:eastAsia="zh-CN"/>
        </w:rPr>
        <w:t>点击列表区域“评价详情”下的“查看”，新弹窗即可显示该条评价下的详细信息。</w:t>
      </w:r>
    </w:p>
    <w:p>
      <w:r>
        <w:drawing>
          <wp:inline distT="0" distB="0" distL="114300" distR="114300">
            <wp:extent cx="5266690" cy="2553970"/>
            <wp:effectExtent l="0" t="0" r="6350" b="6350"/>
            <wp:docPr id="18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99"/>
                    <pic:cNvPicPr>
                      <a:picLocks noChangeAspect="1"/>
                    </pic:cNvPicPr>
                  </pic:nvPicPr>
                  <pic:blipFill>
                    <a:blip r:embed="rId103"/>
                    <a:stretch>
                      <a:fillRect/>
                    </a:stretch>
                  </pic:blipFill>
                  <pic:spPr>
                    <a:xfrm>
                      <a:off x="0" y="0"/>
                      <a:ext cx="5266690" cy="2553970"/>
                    </a:xfrm>
                    <a:prstGeom prst="rect">
                      <a:avLst/>
                    </a:prstGeom>
                    <a:noFill/>
                    <a:ln>
                      <a:noFill/>
                    </a:ln>
                  </pic:spPr>
                </pic:pic>
              </a:graphicData>
            </a:graphic>
          </wp:inline>
        </w:drawing>
      </w:r>
    </w:p>
    <w:p/>
    <w:p>
      <w:pPr>
        <w:rPr>
          <w:rFonts w:hint="default"/>
          <w:lang w:val="en-US" w:eastAsia="zh-CN"/>
        </w:rPr>
      </w:pPr>
      <w:r>
        <w:drawing>
          <wp:inline distT="0" distB="0" distL="114300" distR="114300">
            <wp:extent cx="5266690" cy="2553970"/>
            <wp:effectExtent l="0" t="0" r="6350" b="6350"/>
            <wp:docPr id="19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00"/>
                    <pic:cNvPicPr>
                      <a:picLocks noChangeAspect="1"/>
                    </pic:cNvPicPr>
                  </pic:nvPicPr>
                  <pic:blipFill>
                    <a:blip r:embed="rId104"/>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38" w:name="_Toc10767"/>
      <w:r>
        <w:rPr>
          <w:rFonts w:hint="eastAsia"/>
          <w:lang w:val="en-US" w:eastAsia="zh-CN"/>
        </w:rPr>
        <w:t>3.5.4.2查询条件重置</w:t>
      </w:r>
      <w:bookmarkEnd w:id="38"/>
    </w:p>
    <w:p>
      <w:pPr>
        <w:pStyle w:val="3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9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01"/>
                    <pic:cNvPicPr>
                      <a:picLocks noChangeAspect="1"/>
                    </pic:cNvPicPr>
                  </pic:nvPicPr>
                  <pic:blipFill>
                    <a:blip r:embed="rId105"/>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553970"/>
            <wp:effectExtent l="0" t="0" r="6350" b="6350"/>
            <wp:docPr id="19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02"/>
                    <pic:cNvPicPr>
                      <a:picLocks noChangeAspect="1"/>
                    </pic:cNvPicPr>
                  </pic:nvPicPr>
                  <pic:blipFill>
                    <a:blip r:embed="rId106"/>
                    <a:stretch>
                      <a:fillRect/>
                    </a:stretch>
                  </pic:blipFill>
                  <pic:spPr>
                    <a:xfrm>
                      <a:off x="0" y="0"/>
                      <a:ext cx="5266690" cy="2553970"/>
                    </a:xfrm>
                    <a:prstGeom prst="rect">
                      <a:avLst/>
                    </a:prstGeom>
                    <a:noFill/>
                    <a:ln>
                      <a:noFill/>
                    </a:ln>
                  </pic:spPr>
                </pic:pic>
              </a:graphicData>
            </a:graphic>
          </wp:inline>
        </w:drawing>
      </w:r>
    </w:p>
    <w:sectPr>
      <w:footerReference r:id="rId4" w:type="default"/>
      <w:pgSz w:w="11906" w:h="16838"/>
      <w:pgMar w:top="1077" w:right="1800" w:bottom="1077"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0A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43574"/>
    <w:multiLevelType w:val="singleLevel"/>
    <w:tmpl w:val="B2F43574"/>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AE2E1D"/>
    <w:rsid w:val="10330E74"/>
    <w:rsid w:val="12B62442"/>
    <w:rsid w:val="16CB46E0"/>
    <w:rsid w:val="19756981"/>
    <w:rsid w:val="1A344D7F"/>
    <w:rsid w:val="1B715170"/>
    <w:rsid w:val="1C135997"/>
    <w:rsid w:val="29262884"/>
    <w:rsid w:val="2C27732F"/>
    <w:rsid w:val="2FD80DC6"/>
    <w:rsid w:val="30265DEB"/>
    <w:rsid w:val="3103097B"/>
    <w:rsid w:val="381A674B"/>
    <w:rsid w:val="3C627ED2"/>
    <w:rsid w:val="3E9B4476"/>
    <w:rsid w:val="3EFD7303"/>
    <w:rsid w:val="3F9F41D8"/>
    <w:rsid w:val="41E24D78"/>
    <w:rsid w:val="473A5A03"/>
    <w:rsid w:val="51F135BB"/>
    <w:rsid w:val="59671525"/>
    <w:rsid w:val="626B1375"/>
    <w:rsid w:val="655D686D"/>
    <w:rsid w:val="6C901C7A"/>
    <w:rsid w:val="6E95615F"/>
    <w:rsid w:val="7EE16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8"/>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180" w:beforeLines="0" w:beforeAutospacing="0" w:after="18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180" w:beforeLines="0" w:beforeAutospacing="0" w:after="18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4"/>
    <w:basedOn w:val="1"/>
    <w:next w:val="1"/>
    <w:qFormat/>
    <w:uiPriority w:val="0"/>
    <w:pPr>
      <w:ind w:left="1260" w:leftChars="600"/>
    </w:pPr>
  </w:style>
  <w:style w:type="paragraph" w:styleId="11">
    <w:name w:val="toc 2"/>
    <w:basedOn w:val="1"/>
    <w:next w:val="1"/>
    <w:qFormat/>
    <w:uiPriority w:val="0"/>
    <w:pPr>
      <w:ind w:left="420" w:leftChars="200"/>
    </w:pPr>
  </w:style>
  <w:style w:type="character" w:styleId="14">
    <w:name w:val="Strong"/>
    <w:basedOn w:val="13"/>
    <w:qFormat/>
    <w:uiPriority w:val="0"/>
    <w:rPr>
      <w:b/>
      <w:bCs/>
    </w:rPr>
  </w:style>
  <w:style w:type="character" w:styleId="15">
    <w:name w:val="FollowedHyperlink"/>
    <w:basedOn w:val="13"/>
    <w:qFormat/>
    <w:uiPriority w:val="0"/>
    <w:rPr>
      <w:color w:val="145CCD"/>
      <w:sz w:val="15"/>
      <w:szCs w:val="15"/>
      <w:u w:val="none"/>
    </w:rPr>
  </w:style>
  <w:style w:type="character" w:styleId="16">
    <w:name w:val="Hyperlink"/>
    <w:basedOn w:val="13"/>
    <w:qFormat/>
    <w:uiPriority w:val="0"/>
    <w:rPr>
      <w:color w:val="145CCD"/>
      <w:sz w:val="15"/>
      <w:szCs w:val="15"/>
      <w:u w:val="none"/>
    </w:rPr>
  </w:style>
  <w:style w:type="character" w:customStyle="1" w:styleId="17">
    <w:name w:val="dhtmlxcalendar_selected_date"/>
    <w:basedOn w:val="13"/>
    <w:qFormat/>
    <w:uiPriority w:val="0"/>
  </w:style>
  <w:style w:type="character" w:customStyle="1" w:styleId="18">
    <w:name w:val="button2"/>
    <w:basedOn w:val="13"/>
    <w:qFormat/>
    <w:uiPriority w:val="0"/>
  </w:style>
  <w:style w:type="character" w:customStyle="1" w:styleId="19">
    <w:name w:val="space"/>
    <w:basedOn w:val="13"/>
    <w:qFormat/>
    <w:uiPriority w:val="0"/>
  </w:style>
  <w:style w:type="character" w:customStyle="1" w:styleId="20">
    <w:name w:val="dhxform_item_required"/>
    <w:basedOn w:val="13"/>
    <w:qFormat/>
    <w:uiPriority w:val="0"/>
    <w:rPr>
      <w:color w:val="FF0000"/>
    </w:rPr>
  </w:style>
  <w:style w:type="character" w:customStyle="1" w:styleId="21">
    <w:name w:val="dhxform_item_required1"/>
    <w:basedOn w:val="13"/>
    <w:qFormat/>
    <w:uiPriority w:val="0"/>
    <w:rPr>
      <w:color w:val="B2B2B2"/>
    </w:rPr>
  </w:style>
  <w:style w:type="character" w:customStyle="1" w:styleId="22">
    <w:name w:val="dhxtabbar_tabs_text_test_dhx_skyblue"/>
    <w:basedOn w:val="13"/>
    <w:qFormat/>
    <w:uiPriority w:val="0"/>
    <w:rPr>
      <w:rFonts w:ascii="微软雅黑" w:hAnsi="微软雅黑" w:eastAsia="微软雅黑" w:cs="微软雅黑"/>
      <w:b/>
      <w:bCs/>
      <w:color w:val="000000"/>
      <w:sz w:val="13"/>
      <w:szCs w:val="13"/>
    </w:rPr>
  </w:style>
  <w:style w:type="character" w:customStyle="1" w:styleId="23">
    <w:name w:val="selectedtreerow5"/>
    <w:basedOn w:val="13"/>
    <w:qFormat/>
    <w:uiPriority w:val="0"/>
  </w:style>
  <w:style w:type="character" w:customStyle="1" w:styleId="24">
    <w:name w:val="selectedtreerow6"/>
    <w:basedOn w:val="13"/>
    <w:qFormat/>
    <w:uiPriority w:val="0"/>
    <w:rPr>
      <w:color w:val="000000"/>
      <w:shd w:val="clear" w:fill="B5DEFF"/>
    </w:rPr>
  </w:style>
  <w:style w:type="character" w:customStyle="1" w:styleId="25">
    <w:name w:val="selectedtreerow7"/>
    <w:basedOn w:val="13"/>
    <w:qFormat/>
    <w:uiPriority w:val="0"/>
    <w:rPr>
      <w:color w:val="000000"/>
      <w:shd w:val="clear" w:fill="B5DEFF"/>
    </w:rPr>
  </w:style>
  <w:style w:type="character" w:customStyle="1" w:styleId="26">
    <w:name w:val="selectedtreerow_lor8"/>
    <w:basedOn w:val="13"/>
    <w:qFormat/>
    <w:uiPriority w:val="0"/>
  </w:style>
  <w:style w:type="character" w:customStyle="1" w:styleId="27">
    <w:name w:val="selectedtreerow_lor9"/>
    <w:basedOn w:val="13"/>
    <w:qFormat/>
    <w:uiPriority w:val="0"/>
    <w:rPr>
      <w:color w:val="000000"/>
      <w:shd w:val="clear" w:fill="B5DEFF"/>
    </w:rPr>
  </w:style>
  <w:style w:type="character" w:customStyle="1" w:styleId="28">
    <w:name w:val="selectedtreerow_lor10"/>
    <w:basedOn w:val="13"/>
    <w:qFormat/>
    <w:uiPriority w:val="0"/>
    <w:rPr>
      <w:color w:val="000000"/>
      <w:shd w:val="clear" w:fill="B5DEFF"/>
    </w:rPr>
  </w:style>
  <w:style w:type="character" w:customStyle="1" w:styleId="29">
    <w:name w:val="standarttreerow8"/>
    <w:basedOn w:val="13"/>
    <w:qFormat/>
    <w:uiPriority w:val="0"/>
  </w:style>
  <w:style w:type="character" w:customStyle="1" w:styleId="30">
    <w:name w:val="recordsinfoblock"/>
    <w:basedOn w:val="13"/>
    <w:qFormat/>
    <w:uiPriority w:val="0"/>
    <w:rPr>
      <w:rFonts w:hint="eastAsia" w:ascii="微软雅黑" w:hAnsi="微软雅黑" w:eastAsia="微软雅黑" w:cs="微软雅黑"/>
      <w:sz w:val="14"/>
      <w:szCs w:val="14"/>
    </w:rPr>
  </w:style>
  <w:style w:type="character" w:customStyle="1" w:styleId="31">
    <w:name w:val="dhxform_info"/>
    <w:basedOn w:val="13"/>
    <w:qFormat/>
    <w:uiPriority w:val="0"/>
    <w:rPr>
      <w:rFonts w:hint="eastAsia" w:ascii="微软雅黑" w:hAnsi="微软雅黑" w:eastAsia="微软雅黑" w:cs="微软雅黑"/>
      <w:color w:val="808080"/>
      <w:sz w:val="12"/>
      <w:szCs w:val="12"/>
    </w:rPr>
  </w:style>
  <w:style w:type="character" w:customStyle="1" w:styleId="32">
    <w:name w:val="nav_link"/>
    <w:basedOn w:val="13"/>
    <w:qFormat/>
    <w:uiPriority w:val="0"/>
  </w:style>
  <w:style w:type="character" w:customStyle="1" w:styleId="33">
    <w:name w:val="tmpztreemove_arrow"/>
    <w:basedOn w:val="13"/>
    <w:qFormat/>
    <w:uiPriority w:val="0"/>
  </w:style>
  <w:style w:type="paragraph" w:customStyle="1" w:styleId="34">
    <w:name w:val="列出段落"/>
    <w:basedOn w:val="1"/>
    <w:link w:val="35"/>
    <w:qFormat/>
    <w:uiPriority w:val="0"/>
    <w:pPr>
      <w:ind w:firstLine="560" w:firstLineChars="200"/>
    </w:pPr>
  </w:style>
  <w:style w:type="character" w:customStyle="1" w:styleId="35">
    <w:name w:val="列出段落 Char"/>
    <w:link w:val="34"/>
    <w:qFormat/>
    <w:uiPriority w:val="0"/>
    <w:rPr>
      <w:rFonts w:hint="default" w:eastAsiaTheme="minorEastAsia"/>
    </w:rPr>
  </w:style>
</w:styles>
</file>

<file path=word/_rels/document.xml.rels><?xml version="1.0" encoding="UTF-8" standalone="yes"?>
<Relationships xmlns="http://schemas.openxmlformats.org/package/2006/relationships"><Relationship Id="rId99" Type="http://schemas.openxmlformats.org/officeDocument/2006/relationships/image" Target="media/image94.png"/><Relationship Id="rId98" Type="http://schemas.openxmlformats.org/officeDocument/2006/relationships/image" Target="media/image93.png"/><Relationship Id="rId97" Type="http://schemas.openxmlformats.org/officeDocument/2006/relationships/image" Target="media/image92.png"/><Relationship Id="rId96" Type="http://schemas.openxmlformats.org/officeDocument/2006/relationships/image" Target="media/image91.png"/><Relationship Id="rId95" Type="http://schemas.openxmlformats.org/officeDocument/2006/relationships/image" Target="media/image90.png"/><Relationship Id="rId94" Type="http://schemas.openxmlformats.org/officeDocument/2006/relationships/image" Target="media/image89.png"/><Relationship Id="rId93" Type="http://schemas.openxmlformats.org/officeDocument/2006/relationships/image" Target="media/image88.png"/><Relationship Id="rId92" Type="http://schemas.openxmlformats.org/officeDocument/2006/relationships/image" Target="media/image87.png"/><Relationship Id="rId91" Type="http://schemas.openxmlformats.org/officeDocument/2006/relationships/image" Target="media/image86.png"/><Relationship Id="rId90" Type="http://schemas.openxmlformats.org/officeDocument/2006/relationships/image" Target="media/image85.png"/><Relationship Id="rId9" Type="http://schemas.openxmlformats.org/officeDocument/2006/relationships/image" Target="media/image4.png"/><Relationship Id="rId89" Type="http://schemas.openxmlformats.org/officeDocument/2006/relationships/image" Target="media/image84.png"/><Relationship Id="rId88" Type="http://schemas.openxmlformats.org/officeDocument/2006/relationships/image" Target="media/image83.png"/><Relationship Id="rId87" Type="http://schemas.openxmlformats.org/officeDocument/2006/relationships/image" Target="media/image82.png"/><Relationship Id="rId86" Type="http://schemas.openxmlformats.org/officeDocument/2006/relationships/image" Target="media/image81.png"/><Relationship Id="rId85" Type="http://schemas.openxmlformats.org/officeDocument/2006/relationships/image" Target="media/image80.png"/><Relationship Id="rId84" Type="http://schemas.openxmlformats.org/officeDocument/2006/relationships/image" Target="media/image79.png"/><Relationship Id="rId83" Type="http://schemas.openxmlformats.org/officeDocument/2006/relationships/image" Target="media/image78.png"/><Relationship Id="rId82" Type="http://schemas.openxmlformats.org/officeDocument/2006/relationships/image" Target="media/image77.png"/><Relationship Id="rId81" Type="http://schemas.openxmlformats.org/officeDocument/2006/relationships/image" Target="media/image76.png"/><Relationship Id="rId80" Type="http://schemas.openxmlformats.org/officeDocument/2006/relationships/image" Target="media/image75.png"/><Relationship Id="rId8" Type="http://schemas.openxmlformats.org/officeDocument/2006/relationships/image" Target="media/image3.png"/><Relationship Id="rId79" Type="http://schemas.openxmlformats.org/officeDocument/2006/relationships/image" Target="media/image74.png"/><Relationship Id="rId78" Type="http://schemas.openxmlformats.org/officeDocument/2006/relationships/image" Target="media/image73.png"/><Relationship Id="rId77" Type="http://schemas.openxmlformats.org/officeDocument/2006/relationships/image" Target="media/image72.png"/><Relationship Id="rId76" Type="http://schemas.openxmlformats.org/officeDocument/2006/relationships/image" Target="media/image71.png"/><Relationship Id="rId75" Type="http://schemas.openxmlformats.org/officeDocument/2006/relationships/image" Target="media/image70.png"/><Relationship Id="rId74" Type="http://schemas.openxmlformats.org/officeDocument/2006/relationships/image" Target="media/image69.png"/><Relationship Id="rId73" Type="http://schemas.openxmlformats.org/officeDocument/2006/relationships/image" Target="media/image68.png"/><Relationship Id="rId72" Type="http://schemas.openxmlformats.org/officeDocument/2006/relationships/image" Target="media/image67.png"/><Relationship Id="rId71" Type="http://schemas.openxmlformats.org/officeDocument/2006/relationships/image" Target="media/image66.png"/><Relationship Id="rId70" Type="http://schemas.openxmlformats.org/officeDocument/2006/relationships/image" Target="media/image65.png"/><Relationship Id="rId7" Type="http://schemas.openxmlformats.org/officeDocument/2006/relationships/image" Target="media/image2.png"/><Relationship Id="rId69" Type="http://schemas.openxmlformats.org/officeDocument/2006/relationships/image" Target="media/image64.png"/><Relationship Id="rId68" Type="http://schemas.openxmlformats.org/officeDocument/2006/relationships/image" Target="media/image63.png"/><Relationship Id="rId67" Type="http://schemas.openxmlformats.org/officeDocument/2006/relationships/image" Target="media/image62.png"/><Relationship Id="rId66" Type="http://schemas.openxmlformats.org/officeDocument/2006/relationships/image" Target="media/image61.png"/><Relationship Id="rId65" Type="http://schemas.openxmlformats.org/officeDocument/2006/relationships/image" Target="media/image60.png"/><Relationship Id="rId64" Type="http://schemas.openxmlformats.org/officeDocument/2006/relationships/image" Target="media/image59.png"/><Relationship Id="rId63" Type="http://schemas.openxmlformats.org/officeDocument/2006/relationships/image" Target="media/image58.png"/><Relationship Id="rId62" Type="http://schemas.openxmlformats.org/officeDocument/2006/relationships/image" Target="media/image57.png"/><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1.pn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9" Type="http://schemas.openxmlformats.org/officeDocument/2006/relationships/fontTable" Target="fontTable.xml"/><Relationship Id="rId108" Type="http://schemas.openxmlformats.org/officeDocument/2006/relationships/numbering" Target="numbering.xml"/><Relationship Id="rId107" Type="http://schemas.openxmlformats.org/officeDocument/2006/relationships/customXml" Target="../customXml/item1.xml"/><Relationship Id="rId106" Type="http://schemas.openxmlformats.org/officeDocument/2006/relationships/image" Target="media/image101.png"/><Relationship Id="rId105" Type="http://schemas.openxmlformats.org/officeDocument/2006/relationships/image" Target="media/image100.png"/><Relationship Id="rId104" Type="http://schemas.openxmlformats.org/officeDocument/2006/relationships/image" Target="media/image99.png"/><Relationship Id="rId103" Type="http://schemas.openxmlformats.org/officeDocument/2006/relationships/image" Target="media/image98.png"/><Relationship Id="rId102" Type="http://schemas.openxmlformats.org/officeDocument/2006/relationships/image" Target="media/image97.png"/><Relationship Id="rId101" Type="http://schemas.openxmlformats.org/officeDocument/2006/relationships/image" Target="media/image96.png"/><Relationship Id="rId100" Type="http://schemas.openxmlformats.org/officeDocument/2006/relationships/image" Target="media/image95.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2022-01-27T03:52:00Z</dcterms:created>
  <dc:creator>admin</dc:creator>
  <cp:lastModifiedBy>刘思婷</cp:lastModifiedBy>
  <dcterms:modified xsi:type="dcterms:W3CDTF">2022-01-28T09:59:52Z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584E780B238B44A2BE8BC7DE9CF8CCAF</vt:lpwstr>
  </property>
</Properties>
</file>