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3200" w:after="1600"/>
        <w:jc w:val="center"/>
        <w:textAlignment w:val="auto"/>
        <w:rPr>
          <w:rFonts w:hint="eastAsia" w:ascii="黑体" w:hAnsi="黑体" w:eastAsia="黑体" w:cs="黑体"/>
          <w:sz w:val="68"/>
          <w:szCs w:val="68"/>
          <w:lang w:val="en-US" w:eastAsia="zh-CN"/>
        </w:rPr>
      </w:pPr>
      <w:bookmarkStart w:id="0" w:name="_Toc26146"/>
      <w:r>
        <w:rPr>
          <w:rFonts w:hint="eastAsia" w:ascii="黑体" w:hAnsi="黑体" w:eastAsia="黑体" w:cs="黑体"/>
          <w:sz w:val="68"/>
          <w:szCs w:val="68"/>
          <w:lang w:val="en-US" w:eastAsia="zh-CN"/>
        </w:rPr>
        <w:t>宁夏政府采购信用评价系统</w:t>
      </w:r>
      <w:bookmarkEnd w:id="0"/>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（采购单位）</w:t>
      </w:r>
      <w:bookmarkStart w:id="86" w:name="_GoBack"/>
      <w:bookmarkEnd w:id="86"/>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操作手册</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黑体" w:hAnsi="黑体" w:eastAsia="黑体" w:cs="黑体"/>
          <w:b/>
          <w:bCs/>
          <w:sz w:val="48"/>
          <w:szCs w:val="44"/>
          <w:lang w:val="en-US" w:eastAsia="zh-CN"/>
        </w:rPr>
      </w:pP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黑体" w:hAnsi="黑体" w:eastAsia="黑体" w:cs="黑体"/>
          <w:b/>
          <w:bCs/>
          <w:sz w:val="48"/>
          <w:szCs w:val="44"/>
          <w:lang w:val="en-US" w:eastAsia="zh-CN"/>
        </w:rPr>
        <w:sectPr>
          <w:pgSz w:w="11906" w:h="16838"/>
          <w:pgMar w:top="1077" w:right="1800" w:bottom="1077" w:left="1800" w:header="851" w:footer="992" w:gutter="0"/>
          <w:pgNumType w:fmt="decimal"/>
          <w:cols w:space="425" w:num="1"/>
          <w:docGrid w:type="lines" w:linePitch="312" w:charSpace="0"/>
        </w:sectPr>
      </w:pPr>
    </w:p>
    <w:sdt>
      <w:sdtPr>
        <w:rPr>
          <w:rFonts w:hint="eastAsia" w:ascii="黑体" w:hAnsi="黑体" w:eastAsia="黑体" w:cs="黑体"/>
          <w:kern w:val="2"/>
          <w:sz w:val="44"/>
          <w:szCs w:val="44"/>
          <w:lang w:val="en-US" w:eastAsia="zh-CN" w:bidi="ar-SA"/>
        </w:rPr>
        <w:id w:val="147477999"/>
        <w15:color w:val="DBDBDB"/>
        <w:docPartObj>
          <w:docPartGallery w:val="Table of Contents"/>
          <w:docPartUnique/>
        </w:docPartObj>
      </w:sdtPr>
      <w:sdtEndPr>
        <w:rPr>
          <w:rFonts w:hint="eastAsia" w:ascii="黑体" w:hAnsi="黑体" w:eastAsia="黑体" w:cs="黑体"/>
          <w:kern w:val="2"/>
          <w:sz w:val="44"/>
          <w:szCs w:val="44"/>
          <w:lang w:val="en-US" w:eastAsia="zh-CN" w:bidi="ar-SA"/>
        </w:rPr>
      </w:sdtEndPr>
      <w:sdtContent>
        <w:p>
          <w:pPr>
            <w:spacing w:before="0" w:beforeLines="0" w:after="0" w:afterLines="0" w:line="240" w:lineRule="auto"/>
            <w:ind w:left="0" w:leftChars="0" w:right="0" w:rightChars="0" w:firstLine="0" w:firstLineChars="0"/>
            <w:jc w:val="center"/>
            <w:rPr>
              <w:rFonts w:hint="eastAsia" w:ascii="黑体" w:hAnsi="黑体" w:eastAsia="黑体" w:cs="黑体"/>
              <w:sz w:val="44"/>
              <w:szCs w:val="44"/>
            </w:rPr>
          </w:pPr>
          <w:r>
            <w:rPr>
              <w:rFonts w:hint="eastAsia" w:ascii="黑体" w:hAnsi="黑体" w:eastAsia="黑体" w:cs="黑体"/>
              <w:sz w:val="44"/>
              <w:szCs w:val="44"/>
            </w:rPr>
            <w:t>目录</w:t>
          </w:r>
        </w:p>
        <w:p>
          <w:pPr>
            <w:pStyle w:val="9"/>
            <w:tabs>
              <w:tab w:val="right" w:leader="dot" w:pos="8306"/>
            </w:tabs>
          </w:pPr>
          <w:r>
            <w:fldChar w:fldCharType="begin"/>
          </w:r>
          <w:r>
            <w:instrText xml:space="preserve">TOC \o "1-4" \h \u </w:instrText>
          </w:r>
          <w:r>
            <w:fldChar w:fldCharType="separate"/>
          </w:r>
          <w:r>
            <w:fldChar w:fldCharType="begin"/>
          </w:r>
          <w:r>
            <w:instrText xml:space="preserve"> HYPERLINK \l _Toc31389 </w:instrText>
          </w:r>
          <w:r>
            <w:fldChar w:fldCharType="separate"/>
          </w:r>
          <w:r>
            <w:rPr>
              <w:rFonts w:hint="eastAsia"/>
              <w:lang w:val="en-US" w:eastAsia="zh-CN"/>
            </w:rPr>
            <w:t>1.采购单位登录</w:t>
          </w:r>
          <w:r>
            <w:tab/>
          </w:r>
          <w:r>
            <w:fldChar w:fldCharType="begin"/>
          </w:r>
          <w:r>
            <w:instrText xml:space="preserve"> PAGEREF _Toc31389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_Toc15103 </w:instrText>
          </w:r>
          <w:r>
            <w:fldChar w:fldCharType="separate"/>
          </w:r>
          <w:r>
            <w:rPr>
              <w:rFonts w:hint="eastAsia"/>
              <w:lang w:val="en-US" w:eastAsia="zh-CN"/>
            </w:rPr>
            <w:t>2. 系统首页</w:t>
          </w:r>
          <w:r>
            <w:tab/>
          </w:r>
          <w:r>
            <w:fldChar w:fldCharType="begin"/>
          </w:r>
          <w:r>
            <w:instrText xml:space="preserve"> PAGEREF _Toc15103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_Toc15046 </w:instrText>
          </w:r>
          <w:r>
            <w:fldChar w:fldCharType="separate"/>
          </w:r>
          <w:r>
            <w:rPr>
              <w:rFonts w:hint="eastAsia"/>
              <w:lang w:val="en-US" w:eastAsia="zh-CN"/>
            </w:rPr>
            <w:t>2.1基本信息和信用得分、等级查看</w:t>
          </w:r>
          <w:r>
            <w:tab/>
          </w:r>
          <w:r>
            <w:fldChar w:fldCharType="begin"/>
          </w:r>
          <w:r>
            <w:instrText xml:space="preserve"> PAGEREF _Toc15046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_Toc11741 </w:instrText>
          </w:r>
          <w:r>
            <w:fldChar w:fldCharType="separate"/>
          </w:r>
          <w:r>
            <w:rPr>
              <w:rFonts w:hint="eastAsia"/>
              <w:lang w:val="en-US" w:eastAsia="zh-CN"/>
            </w:rPr>
            <w:t>2.2项目信息查看</w:t>
          </w:r>
          <w:r>
            <w:tab/>
          </w:r>
          <w:r>
            <w:fldChar w:fldCharType="begin"/>
          </w:r>
          <w:r>
            <w:instrText xml:space="preserve"> PAGEREF _Toc11741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_Toc7617 </w:instrText>
          </w:r>
          <w:r>
            <w:fldChar w:fldCharType="separate"/>
          </w:r>
          <w:r>
            <w:rPr>
              <w:rFonts w:hint="eastAsia"/>
              <w:lang w:val="en-US" w:eastAsia="zh-CN"/>
            </w:rPr>
            <w:t>2.3被质疑、投诉项目信息查看</w:t>
          </w:r>
          <w:r>
            <w:tab/>
          </w:r>
          <w:r>
            <w:fldChar w:fldCharType="begin"/>
          </w:r>
          <w:r>
            <w:instrText xml:space="preserve"> PAGEREF _Toc7617 \h </w:instrText>
          </w:r>
          <w:r>
            <w:fldChar w:fldCharType="separate"/>
          </w:r>
          <w:r>
            <w:t>3</w:t>
          </w:r>
          <w:r>
            <w:fldChar w:fldCharType="end"/>
          </w:r>
          <w:r>
            <w:fldChar w:fldCharType="end"/>
          </w:r>
        </w:p>
        <w:p>
          <w:pPr>
            <w:pStyle w:val="11"/>
            <w:tabs>
              <w:tab w:val="right" w:leader="dot" w:pos="8306"/>
            </w:tabs>
          </w:pPr>
          <w:r>
            <w:fldChar w:fldCharType="begin"/>
          </w:r>
          <w:r>
            <w:instrText xml:space="preserve"> HYPERLINK \l _Toc20812 </w:instrText>
          </w:r>
          <w:r>
            <w:fldChar w:fldCharType="separate"/>
          </w:r>
          <w:r>
            <w:rPr>
              <w:rFonts w:hint="eastAsia"/>
              <w:lang w:val="en-US" w:eastAsia="zh-CN"/>
            </w:rPr>
            <w:t>2.4快速处理信息</w:t>
          </w:r>
          <w:r>
            <w:tab/>
          </w:r>
          <w:r>
            <w:fldChar w:fldCharType="begin"/>
          </w:r>
          <w:r>
            <w:instrText xml:space="preserve"> PAGEREF _Toc20812 \h </w:instrText>
          </w:r>
          <w:r>
            <w:fldChar w:fldCharType="separate"/>
          </w:r>
          <w:r>
            <w:t>5</w:t>
          </w:r>
          <w:r>
            <w:fldChar w:fldCharType="end"/>
          </w:r>
          <w:r>
            <w:fldChar w:fldCharType="end"/>
          </w:r>
        </w:p>
        <w:p>
          <w:pPr>
            <w:pStyle w:val="9"/>
            <w:tabs>
              <w:tab w:val="right" w:leader="dot" w:pos="8306"/>
            </w:tabs>
          </w:pPr>
          <w:r>
            <w:fldChar w:fldCharType="begin"/>
          </w:r>
          <w:r>
            <w:instrText xml:space="preserve"> HYPERLINK \l _Toc20724 </w:instrText>
          </w:r>
          <w:r>
            <w:fldChar w:fldCharType="separate"/>
          </w:r>
          <w:r>
            <w:rPr>
              <w:rFonts w:hint="default"/>
              <w:lang w:val="en-US" w:eastAsia="zh-CN"/>
            </w:rPr>
            <w:t xml:space="preserve">3. </w:t>
          </w:r>
          <w:r>
            <w:rPr>
              <w:rFonts w:hint="eastAsia"/>
              <w:lang w:val="en-US" w:eastAsia="zh-CN"/>
            </w:rPr>
            <w:t>评价管理</w:t>
          </w:r>
          <w:r>
            <w:tab/>
          </w:r>
          <w:r>
            <w:fldChar w:fldCharType="begin"/>
          </w:r>
          <w:r>
            <w:instrText xml:space="preserve"> PAGEREF _Toc20724 \h </w:instrText>
          </w:r>
          <w:r>
            <w:fldChar w:fldCharType="separate"/>
          </w:r>
          <w:r>
            <w:t>5</w:t>
          </w:r>
          <w:r>
            <w:fldChar w:fldCharType="end"/>
          </w:r>
          <w:r>
            <w:fldChar w:fldCharType="end"/>
          </w:r>
        </w:p>
        <w:p>
          <w:pPr>
            <w:pStyle w:val="11"/>
            <w:tabs>
              <w:tab w:val="right" w:leader="dot" w:pos="8306"/>
            </w:tabs>
          </w:pPr>
          <w:r>
            <w:fldChar w:fldCharType="begin"/>
          </w:r>
          <w:r>
            <w:instrText xml:space="preserve"> HYPERLINK \l _Toc22358 </w:instrText>
          </w:r>
          <w:r>
            <w:fldChar w:fldCharType="separate"/>
          </w:r>
          <w:r>
            <w:rPr>
              <w:rFonts w:hint="eastAsia"/>
              <w:lang w:val="en-US" w:eastAsia="zh-CN"/>
            </w:rPr>
            <w:t>3.1待评价项目</w:t>
          </w:r>
          <w:r>
            <w:tab/>
          </w:r>
          <w:r>
            <w:fldChar w:fldCharType="begin"/>
          </w:r>
          <w:r>
            <w:instrText xml:space="preserve"> PAGEREF _Toc22358 \h </w:instrText>
          </w:r>
          <w:r>
            <w:fldChar w:fldCharType="separate"/>
          </w:r>
          <w:r>
            <w:t>5</w:t>
          </w:r>
          <w:r>
            <w:fldChar w:fldCharType="end"/>
          </w:r>
          <w:r>
            <w:fldChar w:fldCharType="end"/>
          </w:r>
        </w:p>
        <w:p>
          <w:pPr>
            <w:pStyle w:val="6"/>
            <w:tabs>
              <w:tab w:val="right" w:leader="dot" w:pos="8306"/>
            </w:tabs>
          </w:pPr>
          <w:r>
            <w:fldChar w:fldCharType="begin"/>
          </w:r>
          <w:r>
            <w:instrText xml:space="preserve"> HYPERLINK \l _Toc30609 </w:instrText>
          </w:r>
          <w:r>
            <w:fldChar w:fldCharType="separate"/>
          </w:r>
          <w:r>
            <w:rPr>
              <w:rFonts w:hint="eastAsia"/>
              <w:lang w:val="en-US" w:eastAsia="zh-CN"/>
            </w:rPr>
            <w:t>3.1.1查询条件重置</w:t>
          </w:r>
          <w:r>
            <w:tab/>
          </w:r>
          <w:r>
            <w:fldChar w:fldCharType="begin"/>
          </w:r>
          <w:r>
            <w:instrText xml:space="preserve"> PAGEREF _Toc30609 \h </w:instrText>
          </w:r>
          <w:r>
            <w:fldChar w:fldCharType="separate"/>
          </w:r>
          <w:r>
            <w:t>6</w:t>
          </w:r>
          <w:r>
            <w:fldChar w:fldCharType="end"/>
          </w:r>
          <w:r>
            <w:fldChar w:fldCharType="end"/>
          </w:r>
        </w:p>
        <w:p>
          <w:pPr>
            <w:pStyle w:val="6"/>
            <w:tabs>
              <w:tab w:val="right" w:leader="dot" w:pos="8306"/>
            </w:tabs>
          </w:pPr>
          <w:r>
            <w:fldChar w:fldCharType="begin"/>
          </w:r>
          <w:r>
            <w:instrText xml:space="preserve"> HYPERLINK \l _Toc29291 </w:instrText>
          </w:r>
          <w:r>
            <w:fldChar w:fldCharType="separate"/>
          </w:r>
          <w:r>
            <w:rPr>
              <w:rFonts w:hint="eastAsia"/>
              <w:lang w:val="en-US" w:eastAsia="zh-CN"/>
            </w:rPr>
            <w:t>3.1.2评价</w:t>
          </w:r>
          <w:r>
            <w:tab/>
          </w:r>
          <w:r>
            <w:fldChar w:fldCharType="begin"/>
          </w:r>
          <w:r>
            <w:instrText xml:space="preserve"> PAGEREF _Toc29291 \h </w:instrText>
          </w:r>
          <w:r>
            <w:fldChar w:fldCharType="separate"/>
          </w:r>
          <w:r>
            <w:t>7</w:t>
          </w:r>
          <w:r>
            <w:fldChar w:fldCharType="end"/>
          </w:r>
          <w:r>
            <w:fldChar w:fldCharType="end"/>
          </w:r>
        </w:p>
        <w:p>
          <w:pPr>
            <w:pStyle w:val="10"/>
            <w:tabs>
              <w:tab w:val="right" w:leader="dot" w:pos="8306"/>
            </w:tabs>
          </w:pPr>
          <w:r>
            <w:fldChar w:fldCharType="begin"/>
          </w:r>
          <w:r>
            <w:instrText xml:space="preserve"> HYPERLINK \l _Toc20012 </w:instrText>
          </w:r>
          <w:r>
            <w:fldChar w:fldCharType="separate"/>
          </w:r>
          <w:r>
            <w:rPr>
              <w:rFonts w:hint="eastAsia"/>
              <w:lang w:val="en-US" w:eastAsia="zh-CN"/>
            </w:rPr>
            <w:t>3.1.2.1专家评价</w:t>
          </w:r>
          <w:r>
            <w:tab/>
          </w:r>
          <w:r>
            <w:fldChar w:fldCharType="begin"/>
          </w:r>
          <w:r>
            <w:instrText xml:space="preserve"> PAGEREF _Toc20012 \h </w:instrText>
          </w:r>
          <w:r>
            <w:fldChar w:fldCharType="separate"/>
          </w:r>
          <w:r>
            <w:t>7</w:t>
          </w:r>
          <w:r>
            <w:fldChar w:fldCharType="end"/>
          </w:r>
          <w:r>
            <w:fldChar w:fldCharType="end"/>
          </w:r>
        </w:p>
        <w:p>
          <w:pPr>
            <w:pStyle w:val="10"/>
            <w:tabs>
              <w:tab w:val="right" w:leader="dot" w:pos="8306"/>
            </w:tabs>
          </w:pPr>
          <w:r>
            <w:fldChar w:fldCharType="begin"/>
          </w:r>
          <w:r>
            <w:instrText xml:space="preserve"> HYPERLINK \l _Toc31019 </w:instrText>
          </w:r>
          <w:r>
            <w:fldChar w:fldCharType="separate"/>
          </w:r>
          <w:r>
            <w:rPr>
              <w:rFonts w:hint="eastAsia"/>
              <w:lang w:val="en-US" w:eastAsia="zh-CN"/>
            </w:rPr>
            <w:t>3.1.2.2代理机构评价</w:t>
          </w:r>
          <w:r>
            <w:tab/>
          </w:r>
          <w:r>
            <w:fldChar w:fldCharType="begin"/>
          </w:r>
          <w:r>
            <w:instrText xml:space="preserve"> PAGEREF _Toc31019 \h </w:instrText>
          </w:r>
          <w:r>
            <w:fldChar w:fldCharType="separate"/>
          </w:r>
          <w:r>
            <w:t>12</w:t>
          </w:r>
          <w:r>
            <w:fldChar w:fldCharType="end"/>
          </w:r>
          <w:r>
            <w:fldChar w:fldCharType="end"/>
          </w:r>
        </w:p>
        <w:p>
          <w:pPr>
            <w:pStyle w:val="10"/>
            <w:tabs>
              <w:tab w:val="right" w:leader="dot" w:pos="8306"/>
            </w:tabs>
          </w:pPr>
          <w:r>
            <w:fldChar w:fldCharType="begin"/>
          </w:r>
          <w:r>
            <w:instrText xml:space="preserve"> HYPERLINK \l _Toc5080 </w:instrText>
          </w:r>
          <w:r>
            <w:fldChar w:fldCharType="separate"/>
          </w:r>
          <w:r>
            <w:rPr>
              <w:rFonts w:hint="eastAsia"/>
              <w:lang w:val="en-US" w:eastAsia="zh-CN"/>
            </w:rPr>
            <w:t>3.1.2.3供应商日常评价</w:t>
          </w:r>
          <w:r>
            <w:tab/>
          </w:r>
          <w:r>
            <w:fldChar w:fldCharType="begin"/>
          </w:r>
          <w:r>
            <w:instrText xml:space="preserve"> PAGEREF _Toc5080 \h </w:instrText>
          </w:r>
          <w:r>
            <w:fldChar w:fldCharType="separate"/>
          </w:r>
          <w:r>
            <w:t>14</w:t>
          </w:r>
          <w:r>
            <w:fldChar w:fldCharType="end"/>
          </w:r>
          <w:r>
            <w:fldChar w:fldCharType="end"/>
          </w:r>
        </w:p>
        <w:p>
          <w:pPr>
            <w:pStyle w:val="10"/>
            <w:tabs>
              <w:tab w:val="right" w:leader="dot" w:pos="8306"/>
            </w:tabs>
          </w:pPr>
          <w:r>
            <w:fldChar w:fldCharType="begin"/>
          </w:r>
          <w:r>
            <w:instrText xml:space="preserve"> HYPERLINK \l _Toc11658 </w:instrText>
          </w:r>
          <w:r>
            <w:fldChar w:fldCharType="separate"/>
          </w:r>
          <w:r>
            <w:rPr>
              <w:rFonts w:hint="eastAsia"/>
              <w:lang w:val="en-US" w:eastAsia="zh-CN"/>
            </w:rPr>
            <w:t>3.1.2.4供应商履约评价</w:t>
          </w:r>
          <w:r>
            <w:tab/>
          </w:r>
          <w:r>
            <w:fldChar w:fldCharType="begin"/>
          </w:r>
          <w:r>
            <w:instrText xml:space="preserve"> PAGEREF _Toc11658 \h </w:instrText>
          </w:r>
          <w:r>
            <w:fldChar w:fldCharType="separate"/>
          </w:r>
          <w:r>
            <w:t>19</w:t>
          </w:r>
          <w:r>
            <w:fldChar w:fldCharType="end"/>
          </w:r>
          <w:r>
            <w:fldChar w:fldCharType="end"/>
          </w:r>
        </w:p>
        <w:p>
          <w:pPr>
            <w:pStyle w:val="10"/>
            <w:tabs>
              <w:tab w:val="right" w:leader="dot" w:pos="8306"/>
            </w:tabs>
          </w:pPr>
          <w:r>
            <w:fldChar w:fldCharType="begin"/>
          </w:r>
          <w:r>
            <w:instrText xml:space="preserve"> HYPERLINK \l _Toc11575 </w:instrText>
          </w:r>
          <w:r>
            <w:fldChar w:fldCharType="separate"/>
          </w:r>
          <w:r>
            <w:rPr>
              <w:rFonts w:hint="eastAsia"/>
              <w:lang w:val="en-US" w:eastAsia="zh-CN"/>
            </w:rPr>
            <w:t>3.1.2.5全部默认评价</w:t>
          </w:r>
          <w:r>
            <w:tab/>
          </w:r>
          <w:r>
            <w:fldChar w:fldCharType="begin"/>
          </w:r>
          <w:r>
            <w:instrText xml:space="preserve"> PAGEREF _Toc11575 \h </w:instrText>
          </w:r>
          <w:r>
            <w:fldChar w:fldCharType="separate"/>
          </w:r>
          <w:r>
            <w:t>23</w:t>
          </w:r>
          <w:r>
            <w:fldChar w:fldCharType="end"/>
          </w:r>
          <w:r>
            <w:fldChar w:fldCharType="end"/>
          </w:r>
        </w:p>
        <w:p>
          <w:pPr>
            <w:pStyle w:val="11"/>
            <w:tabs>
              <w:tab w:val="right" w:leader="dot" w:pos="8306"/>
            </w:tabs>
          </w:pPr>
          <w:r>
            <w:fldChar w:fldCharType="begin"/>
          </w:r>
          <w:r>
            <w:instrText xml:space="preserve"> HYPERLINK \l _Toc27159 </w:instrText>
          </w:r>
          <w:r>
            <w:fldChar w:fldCharType="separate"/>
          </w:r>
          <w:r>
            <w:rPr>
              <w:rFonts w:hint="eastAsia"/>
              <w:lang w:val="en-US" w:eastAsia="zh-CN"/>
            </w:rPr>
            <w:t>3.2被扣分项目</w:t>
          </w:r>
          <w:r>
            <w:tab/>
          </w:r>
          <w:r>
            <w:fldChar w:fldCharType="begin"/>
          </w:r>
          <w:r>
            <w:instrText xml:space="preserve"> PAGEREF _Toc27159 \h </w:instrText>
          </w:r>
          <w:r>
            <w:fldChar w:fldCharType="separate"/>
          </w:r>
          <w:r>
            <w:t>25</w:t>
          </w:r>
          <w:r>
            <w:fldChar w:fldCharType="end"/>
          </w:r>
          <w:r>
            <w:fldChar w:fldCharType="end"/>
          </w:r>
        </w:p>
        <w:p>
          <w:pPr>
            <w:pStyle w:val="6"/>
            <w:tabs>
              <w:tab w:val="right" w:leader="dot" w:pos="8306"/>
            </w:tabs>
          </w:pPr>
          <w:r>
            <w:fldChar w:fldCharType="begin"/>
          </w:r>
          <w:r>
            <w:instrText xml:space="preserve"> HYPERLINK \l _Toc22832 </w:instrText>
          </w:r>
          <w:r>
            <w:fldChar w:fldCharType="separate"/>
          </w:r>
          <w:r>
            <w:rPr>
              <w:rFonts w:hint="eastAsia"/>
              <w:lang w:val="en-US" w:eastAsia="zh-CN"/>
            </w:rPr>
            <w:t>3.2.1被扣分项目查看</w:t>
          </w:r>
          <w:r>
            <w:tab/>
          </w:r>
          <w:r>
            <w:fldChar w:fldCharType="begin"/>
          </w:r>
          <w:r>
            <w:instrText xml:space="preserve"> PAGEREF _Toc22832 \h </w:instrText>
          </w:r>
          <w:r>
            <w:fldChar w:fldCharType="separate"/>
          </w:r>
          <w:r>
            <w:t>25</w:t>
          </w:r>
          <w:r>
            <w:fldChar w:fldCharType="end"/>
          </w:r>
          <w:r>
            <w:fldChar w:fldCharType="end"/>
          </w:r>
        </w:p>
        <w:p>
          <w:pPr>
            <w:pStyle w:val="6"/>
            <w:tabs>
              <w:tab w:val="right" w:leader="dot" w:pos="8306"/>
            </w:tabs>
          </w:pPr>
          <w:r>
            <w:fldChar w:fldCharType="begin"/>
          </w:r>
          <w:r>
            <w:instrText xml:space="preserve"> HYPERLINK \l _Toc20072 </w:instrText>
          </w:r>
          <w:r>
            <w:fldChar w:fldCharType="separate"/>
          </w:r>
          <w:r>
            <w:rPr>
              <w:rFonts w:hint="eastAsia"/>
              <w:lang w:val="en-US" w:eastAsia="zh-CN"/>
            </w:rPr>
            <w:t>3.2.2查询条件重置</w:t>
          </w:r>
          <w:r>
            <w:tab/>
          </w:r>
          <w:r>
            <w:fldChar w:fldCharType="begin"/>
          </w:r>
          <w:r>
            <w:instrText xml:space="preserve"> PAGEREF _Toc20072 \h </w:instrText>
          </w:r>
          <w:r>
            <w:fldChar w:fldCharType="separate"/>
          </w:r>
          <w:r>
            <w:t>26</w:t>
          </w:r>
          <w:r>
            <w:fldChar w:fldCharType="end"/>
          </w:r>
          <w:r>
            <w:fldChar w:fldCharType="end"/>
          </w:r>
        </w:p>
        <w:p>
          <w:pPr>
            <w:pStyle w:val="6"/>
            <w:tabs>
              <w:tab w:val="right" w:leader="dot" w:pos="8306"/>
            </w:tabs>
          </w:pPr>
          <w:r>
            <w:fldChar w:fldCharType="begin"/>
          </w:r>
          <w:r>
            <w:instrText xml:space="preserve"> HYPERLINK \l _Toc19491 </w:instrText>
          </w:r>
          <w:r>
            <w:fldChar w:fldCharType="separate"/>
          </w:r>
          <w:r>
            <w:rPr>
              <w:rFonts w:hint="eastAsia"/>
              <w:lang w:val="en-US" w:eastAsia="zh-CN"/>
            </w:rPr>
            <w:t>3.2.3异议申请</w:t>
          </w:r>
          <w:r>
            <w:tab/>
          </w:r>
          <w:r>
            <w:fldChar w:fldCharType="begin"/>
          </w:r>
          <w:r>
            <w:instrText xml:space="preserve"> PAGEREF _Toc19491 \h </w:instrText>
          </w:r>
          <w:r>
            <w:fldChar w:fldCharType="separate"/>
          </w:r>
          <w:r>
            <w:t>27</w:t>
          </w:r>
          <w:r>
            <w:fldChar w:fldCharType="end"/>
          </w:r>
          <w:r>
            <w:fldChar w:fldCharType="end"/>
          </w:r>
        </w:p>
        <w:p>
          <w:pPr>
            <w:pStyle w:val="11"/>
            <w:tabs>
              <w:tab w:val="right" w:leader="dot" w:pos="8306"/>
            </w:tabs>
          </w:pPr>
          <w:r>
            <w:fldChar w:fldCharType="begin"/>
          </w:r>
          <w:r>
            <w:instrText xml:space="preserve"> HYPERLINK \l _Toc3068 </w:instrText>
          </w:r>
          <w:r>
            <w:fldChar w:fldCharType="separate"/>
          </w:r>
          <w:r>
            <w:rPr>
              <w:rFonts w:hint="eastAsia"/>
              <w:lang w:val="en-US" w:eastAsia="zh-CN"/>
            </w:rPr>
            <w:t>3.3处理异议项目</w:t>
          </w:r>
          <w:r>
            <w:tab/>
          </w:r>
          <w:r>
            <w:fldChar w:fldCharType="begin"/>
          </w:r>
          <w:r>
            <w:instrText xml:space="preserve"> PAGEREF _Toc3068 \h </w:instrText>
          </w:r>
          <w:r>
            <w:fldChar w:fldCharType="separate"/>
          </w:r>
          <w:r>
            <w:t>30</w:t>
          </w:r>
          <w:r>
            <w:fldChar w:fldCharType="end"/>
          </w:r>
          <w:r>
            <w:fldChar w:fldCharType="end"/>
          </w:r>
        </w:p>
        <w:p>
          <w:pPr>
            <w:pStyle w:val="6"/>
            <w:tabs>
              <w:tab w:val="right" w:leader="dot" w:pos="8306"/>
            </w:tabs>
          </w:pPr>
          <w:r>
            <w:fldChar w:fldCharType="begin"/>
          </w:r>
          <w:r>
            <w:instrText xml:space="preserve"> HYPERLINK \l _Toc28104 </w:instrText>
          </w:r>
          <w:r>
            <w:fldChar w:fldCharType="separate"/>
          </w:r>
          <w:r>
            <w:rPr>
              <w:rFonts w:hint="eastAsia"/>
              <w:lang w:val="en-US" w:eastAsia="zh-CN"/>
            </w:rPr>
            <w:t>3.2.1异议项目查看</w:t>
          </w:r>
          <w:r>
            <w:tab/>
          </w:r>
          <w:r>
            <w:fldChar w:fldCharType="begin"/>
          </w:r>
          <w:r>
            <w:instrText xml:space="preserve"> PAGEREF _Toc28104 \h </w:instrText>
          </w:r>
          <w:r>
            <w:fldChar w:fldCharType="separate"/>
          </w:r>
          <w:r>
            <w:t>30</w:t>
          </w:r>
          <w:r>
            <w:fldChar w:fldCharType="end"/>
          </w:r>
          <w:r>
            <w:fldChar w:fldCharType="end"/>
          </w:r>
        </w:p>
        <w:p>
          <w:pPr>
            <w:pStyle w:val="6"/>
            <w:tabs>
              <w:tab w:val="right" w:leader="dot" w:pos="8306"/>
            </w:tabs>
          </w:pPr>
          <w:r>
            <w:fldChar w:fldCharType="begin"/>
          </w:r>
          <w:r>
            <w:instrText xml:space="preserve"> HYPERLINK \l _Toc16141 </w:instrText>
          </w:r>
          <w:r>
            <w:fldChar w:fldCharType="separate"/>
          </w:r>
          <w:r>
            <w:rPr>
              <w:rFonts w:hint="eastAsia"/>
              <w:lang w:val="en-US" w:eastAsia="zh-CN"/>
            </w:rPr>
            <w:t>3.2.2查询条件重置</w:t>
          </w:r>
          <w:r>
            <w:tab/>
          </w:r>
          <w:r>
            <w:fldChar w:fldCharType="begin"/>
          </w:r>
          <w:r>
            <w:instrText xml:space="preserve"> PAGEREF _Toc16141 \h </w:instrText>
          </w:r>
          <w:r>
            <w:fldChar w:fldCharType="separate"/>
          </w:r>
          <w:r>
            <w:t>31</w:t>
          </w:r>
          <w:r>
            <w:fldChar w:fldCharType="end"/>
          </w:r>
          <w:r>
            <w:fldChar w:fldCharType="end"/>
          </w:r>
        </w:p>
        <w:p>
          <w:pPr>
            <w:pStyle w:val="6"/>
            <w:tabs>
              <w:tab w:val="right" w:leader="dot" w:pos="8306"/>
            </w:tabs>
          </w:pPr>
          <w:r>
            <w:fldChar w:fldCharType="begin"/>
          </w:r>
          <w:r>
            <w:instrText xml:space="preserve"> HYPERLINK \l _Toc5933 </w:instrText>
          </w:r>
          <w:r>
            <w:fldChar w:fldCharType="separate"/>
          </w:r>
          <w:r>
            <w:rPr>
              <w:rFonts w:hint="eastAsia"/>
              <w:lang w:val="en-US" w:eastAsia="zh-CN"/>
            </w:rPr>
            <w:t>3.2.3异议处理</w:t>
          </w:r>
          <w:r>
            <w:tab/>
          </w:r>
          <w:r>
            <w:fldChar w:fldCharType="begin"/>
          </w:r>
          <w:r>
            <w:instrText xml:space="preserve"> PAGEREF _Toc5933 \h </w:instrText>
          </w:r>
          <w:r>
            <w:fldChar w:fldCharType="separate"/>
          </w:r>
          <w:r>
            <w:t>32</w:t>
          </w:r>
          <w:r>
            <w:fldChar w:fldCharType="end"/>
          </w:r>
          <w:r>
            <w:fldChar w:fldCharType="end"/>
          </w:r>
        </w:p>
        <w:p>
          <w:pPr>
            <w:pStyle w:val="11"/>
            <w:tabs>
              <w:tab w:val="right" w:leader="dot" w:pos="8306"/>
            </w:tabs>
          </w:pPr>
          <w:r>
            <w:fldChar w:fldCharType="begin"/>
          </w:r>
          <w:r>
            <w:instrText xml:space="preserve"> HYPERLINK \l _Toc23346 </w:instrText>
          </w:r>
          <w:r>
            <w:fldChar w:fldCharType="separate"/>
          </w:r>
          <w:r>
            <w:rPr>
              <w:rFonts w:hint="eastAsia"/>
              <w:lang w:val="en-US" w:eastAsia="zh-CN"/>
            </w:rPr>
            <w:t>3.4异议处理超期被扣分项目</w:t>
          </w:r>
          <w:r>
            <w:tab/>
          </w:r>
          <w:r>
            <w:fldChar w:fldCharType="begin"/>
          </w:r>
          <w:r>
            <w:instrText xml:space="preserve"> PAGEREF _Toc23346 \h </w:instrText>
          </w:r>
          <w:r>
            <w:fldChar w:fldCharType="separate"/>
          </w:r>
          <w:r>
            <w:t>35</w:t>
          </w:r>
          <w:r>
            <w:fldChar w:fldCharType="end"/>
          </w:r>
          <w:r>
            <w:fldChar w:fldCharType="end"/>
          </w:r>
        </w:p>
        <w:p>
          <w:pPr>
            <w:pStyle w:val="11"/>
            <w:tabs>
              <w:tab w:val="right" w:leader="dot" w:pos="8306"/>
            </w:tabs>
          </w:pPr>
          <w:r>
            <w:fldChar w:fldCharType="begin"/>
          </w:r>
          <w:r>
            <w:instrText xml:space="preserve"> HYPERLINK \l _Toc22885 </w:instrText>
          </w:r>
          <w:r>
            <w:fldChar w:fldCharType="separate"/>
          </w:r>
          <w:r>
            <w:rPr>
              <w:rFonts w:hint="eastAsia"/>
              <w:lang w:val="en-US" w:eastAsia="zh-CN"/>
            </w:rPr>
            <w:t>3.5查询</w:t>
          </w:r>
          <w:r>
            <w:tab/>
          </w:r>
          <w:r>
            <w:fldChar w:fldCharType="begin"/>
          </w:r>
          <w:r>
            <w:instrText xml:space="preserve"> PAGEREF _Toc22885 \h </w:instrText>
          </w:r>
          <w:r>
            <w:fldChar w:fldCharType="separate"/>
          </w:r>
          <w:r>
            <w:t>36</w:t>
          </w:r>
          <w:r>
            <w:fldChar w:fldCharType="end"/>
          </w:r>
          <w:r>
            <w:fldChar w:fldCharType="end"/>
          </w:r>
        </w:p>
        <w:p>
          <w:pPr>
            <w:pStyle w:val="6"/>
            <w:tabs>
              <w:tab w:val="right" w:leader="dot" w:pos="8306"/>
            </w:tabs>
          </w:pPr>
          <w:r>
            <w:fldChar w:fldCharType="begin"/>
          </w:r>
          <w:r>
            <w:instrText xml:space="preserve"> HYPERLINK \l _Toc12729 </w:instrText>
          </w:r>
          <w:r>
            <w:fldChar w:fldCharType="separate"/>
          </w:r>
          <w:r>
            <w:rPr>
              <w:rFonts w:hint="eastAsia"/>
              <w:lang w:val="en-US" w:eastAsia="zh-CN"/>
            </w:rPr>
            <w:t>3.5.1被评价项目</w:t>
          </w:r>
          <w:r>
            <w:tab/>
          </w:r>
          <w:r>
            <w:fldChar w:fldCharType="begin"/>
          </w:r>
          <w:r>
            <w:instrText xml:space="preserve"> PAGEREF _Toc12729 \h </w:instrText>
          </w:r>
          <w:r>
            <w:fldChar w:fldCharType="separate"/>
          </w:r>
          <w:r>
            <w:t>36</w:t>
          </w:r>
          <w:r>
            <w:fldChar w:fldCharType="end"/>
          </w:r>
          <w:r>
            <w:fldChar w:fldCharType="end"/>
          </w:r>
        </w:p>
        <w:p>
          <w:pPr>
            <w:pStyle w:val="10"/>
            <w:tabs>
              <w:tab w:val="right" w:leader="dot" w:pos="8306"/>
            </w:tabs>
          </w:pPr>
          <w:r>
            <w:fldChar w:fldCharType="begin"/>
          </w:r>
          <w:r>
            <w:instrText xml:space="preserve"> HYPERLINK \l _Toc23269 </w:instrText>
          </w:r>
          <w:r>
            <w:fldChar w:fldCharType="separate"/>
          </w:r>
          <w:r>
            <w:rPr>
              <w:rFonts w:hint="eastAsia"/>
              <w:lang w:val="en-US" w:eastAsia="zh-CN"/>
            </w:rPr>
            <w:t>3.5.1.1被评价项目详情查看</w:t>
          </w:r>
          <w:r>
            <w:tab/>
          </w:r>
          <w:r>
            <w:fldChar w:fldCharType="begin"/>
          </w:r>
          <w:r>
            <w:instrText xml:space="preserve"> PAGEREF _Toc23269 \h </w:instrText>
          </w:r>
          <w:r>
            <w:fldChar w:fldCharType="separate"/>
          </w:r>
          <w:r>
            <w:t>36</w:t>
          </w:r>
          <w:r>
            <w:fldChar w:fldCharType="end"/>
          </w:r>
          <w:r>
            <w:fldChar w:fldCharType="end"/>
          </w:r>
        </w:p>
        <w:p>
          <w:pPr>
            <w:pStyle w:val="10"/>
            <w:tabs>
              <w:tab w:val="right" w:leader="dot" w:pos="8306"/>
            </w:tabs>
          </w:pPr>
          <w:r>
            <w:fldChar w:fldCharType="begin"/>
          </w:r>
          <w:r>
            <w:instrText xml:space="preserve"> HYPERLINK \l _Toc2078 </w:instrText>
          </w:r>
          <w:r>
            <w:fldChar w:fldCharType="separate"/>
          </w:r>
          <w:r>
            <w:rPr>
              <w:rFonts w:hint="eastAsia"/>
              <w:lang w:val="en-US" w:eastAsia="zh-CN"/>
            </w:rPr>
            <w:t>3.5.1.2查询条件重置</w:t>
          </w:r>
          <w:r>
            <w:tab/>
          </w:r>
          <w:r>
            <w:fldChar w:fldCharType="begin"/>
          </w:r>
          <w:r>
            <w:instrText xml:space="preserve"> PAGEREF _Toc2078 \h </w:instrText>
          </w:r>
          <w:r>
            <w:fldChar w:fldCharType="separate"/>
          </w:r>
          <w:r>
            <w:t>37</w:t>
          </w:r>
          <w:r>
            <w:fldChar w:fldCharType="end"/>
          </w:r>
          <w:r>
            <w:fldChar w:fldCharType="end"/>
          </w:r>
        </w:p>
        <w:p>
          <w:pPr>
            <w:pStyle w:val="6"/>
            <w:tabs>
              <w:tab w:val="right" w:leader="dot" w:pos="8306"/>
            </w:tabs>
          </w:pPr>
          <w:r>
            <w:fldChar w:fldCharType="begin"/>
          </w:r>
          <w:r>
            <w:instrText xml:space="preserve"> HYPERLINK \l _Toc2215 </w:instrText>
          </w:r>
          <w:r>
            <w:fldChar w:fldCharType="separate"/>
          </w:r>
          <w:r>
            <w:rPr>
              <w:rFonts w:hint="eastAsia"/>
              <w:lang w:val="en-US" w:eastAsia="zh-CN"/>
            </w:rPr>
            <w:t>3.5.2已评价项目</w:t>
          </w:r>
          <w:r>
            <w:tab/>
          </w:r>
          <w:r>
            <w:fldChar w:fldCharType="begin"/>
          </w:r>
          <w:r>
            <w:instrText xml:space="preserve"> PAGEREF _Toc2215 \h </w:instrText>
          </w:r>
          <w:r>
            <w:fldChar w:fldCharType="separate"/>
          </w:r>
          <w:r>
            <w:t>38</w:t>
          </w:r>
          <w:r>
            <w:fldChar w:fldCharType="end"/>
          </w:r>
          <w:r>
            <w:fldChar w:fldCharType="end"/>
          </w:r>
        </w:p>
        <w:p>
          <w:pPr>
            <w:pStyle w:val="10"/>
            <w:tabs>
              <w:tab w:val="right" w:leader="dot" w:pos="8306"/>
            </w:tabs>
          </w:pPr>
          <w:r>
            <w:fldChar w:fldCharType="begin"/>
          </w:r>
          <w:r>
            <w:instrText xml:space="preserve"> HYPERLINK \l _Toc10010 </w:instrText>
          </w:r>
          <w:r>
            <w:fldChar w:fldCharType="separate"/>
          </w:r>
          <w:r>
            <w:rPr>
              <w:rFonts w:hint="eastAsia"/>
              <w:lang w:val="en-US" w:eastAsia="zh-CN"/>
            </w:rPr>
            <w:t>3.5.2.1已评价项目详情查看</w:t>
          </w:r>
          <w:r>
            <w:tab/>
          </w:r>
          <w:r>
            <w:fldChar w:fldCharType="begin"/>
          </w:r>
          <w:r>
            <w:instrText xml:space="preserve"> PAGEREF _Toc10010 \h </w:instrText>
          </w:r>
          <w:r>
            <w:fldChar w:fldCharType="separate"/>
          </w:r>
          <w:r>
            <w:t>39</w:t>
          </w:r>
          <w:r>
            <w:fldChar w:fldCharType="end"/>
          </w:r>
          <w:r>
            <w:fldChar w:fldCharType="end"/>
          </w:r>
        </w:p>
        <w:p>
          <w:pPr>
            <w:pStyle w:val="10"/>
            <w:tabs>
              <w:tab w:val="right" w:leader="dot" w:pos="8306"/>
            </w:tabs>
          </w:pPr>
          <w:r>
            <w:fldChar w:fldCharType="begin"/>
          </w:r>
          <w:r>
            <w:instrText xml:space="preserve"> HYPERLINK \l _Toc396 </w:instrText>
          </w:r>
          <w:r>
            <w:fldChar w:fldCharType="separate"/>
          </w:r>
          <w:r>
            <w:rPr>
              <w:rFonts w:hint="eastAsia"/>
              <w:lang w:val="en-US" w:eastAsia="zh-CN"/>
            </w:rPr>
            <w:t>3.5.2.2查询条件重置</w:t>
          </w:r>
          <w:r>
            <w:tab/>
          </w:r>
          <w:r>
            <w:fldChar w:fldCharType="begin"/>
          </w:r>
          <w:r>
            <w:instrText xml:space="preserve"> PAGEREF _Toc396 \h </w:instrText>
          </w:r>
          <w:r>
            <w:fldChar w:fldCharType="separate"/>
          </w:r>
          <w:r>
            <w:t>40</w:t>
          </w:r>
          <w:r>
            <w:fldChar w:fldCharType="end"/>
          </w:r>
          <w:r>
            <w:fldChar w:fldCharType="end"/>
          </w:r>
        </w:p>
        <w:p>
          <w:pPr>
            <w:pStyle w:val="6"/>
            <w:tabs>
              <w:tab w:val="right" w:leader="dot" w:pos="8306"/>
            </w:tabs>
          </w:pPr>
          <w:r>
            <w:fldChar w:fldCharType="begin"/>
          </w:r>
          <w:r>
            <w:instrText xml:space="preserve"> HYPERLINK \l _Toc20231 </w:instrText>
          </w:r>
          <w:r>
            <w:fldChar w:fldCharType="separate"/>
          </w:r>
          <w:r>
            <w:rPr>
              <w:rFonts w:hint="eastAsia"/>
              <w:lang w:val="en-US" w:eastAsia="zh-CN"/>
            </w:rPr>
            <w:t>3.5.3违法违规情形</w:t>
          </w:r>
          <w:r>
            <w:tab/>
          </w:r>
          <w:r>
            <w:fldChar w:fldCharType="begin"/>
          </w:r>
          <w:r>
            <w:instrText xml:space="preserve"> PAGEREF _Toc20231 \h </w:instrText>
          </w:r>
          <w:r>
            <w:fldChar w:fldCharType="separate"/>
          </w:r>
          <w:r>
            <w:t>41</w:t>
          </w:r>
          <w:r>
            <w:fldChar w:fldCharType="end"/>
          </w:r>
          <w:r>
            <w:fldChar w:fldCharType="end"/>
          </w:r>
        </w:p>
        <w:p>
          <w:pPr>
            <w:pStyle w:val="10"/>
            <w:tabs>
              <w:tab w:val="right" w:leader="dot" w:pos="8306"/>
            </w:tabs>
          </w:pPr>
          <w:r>
            <w:fldChar w:fldCharType="begin"/>
          </w:r>
          <w:r>
            <w:instrText xml:space="preserve"> HYPERLINK \l _Toc5518 </w:instrText>
          </w:r>
          <w:r>
            <w:fldChar w:fldCharType="separate"/>
          </w:r>
          <w:r>
            <w:rPr>
              <w:rFonts w:hint="eastAsia"/>
              <w:lang w:val="en-US" w:eastAsia="zh-CN"/>
            </w:rPr>
            <w:t>3.5.3.1违法违规情形查看</w:t>
          </w:r>
          <w:r>
            <w:tab/>
          </w:r>
          <w:r>
            <w:fldChar w:fldCharType="begin"/>
          </w:r>
          <w:r>
            <w:instrText xml:space="preserve"> PAGEREF _Toc5518 \h </w:instrText>
          </w:r>
          <w:r>
            <w:fldChar w:fldCharType="separate"/>
          </w:r>
          <w:r>
            <w:t>41</w:t>
          </w:r>
          <w:r>
            <w:fldChar w:fldCharType="end"/>
          </w:r>
          <w:r>
            <w:fldChar w:fldCharType="end"/>
          </w:r>
        </w:p>
        <w:p>
          <w:pPr>
            <w:pStyle w:val="10"/>
            <w:tabs>
              <w:tab w:val="right" w:leader="dot" w:pos="8306"/>
            </w:tabs>
          </w:pPr>
          <w:r>
            <w:fldChar w:fldCharType="begin"/>
          </w:r>
          <w:r>
            <w:instrText xml:space="preserve"> HYPERLINK \l _Toc9409 </w:instrText>
          </w:r>
          <w:r>
            <w:fldChar w:fldCharType="separate"/>
          </w:r>
          <w:r>
            <w:rPr>
              <w:rFonts w:hint="eastAsia"/>
              <w:lang w:val="en-US" w:eastAsia="zh-CN"/>
            </w:rPr>
            <w:t>3.5.3.2查询条件重置</w:t>
          </w:r>
          <w:r>
            <w:tab/>
          </w:r>
          <w:r>
            <w:fldChar w:fldCharType="begin"/>
          </w:r>
          <w:r>
            <w:instrText xml:space="preserve"> PAGEREF _Toc9409 \h </w:instrText>
          </w:r>
          <w:r>
            <w:fldChar w:fldCharType="separate"/>
          </w:r>
          <w:r>
            <w:t>42</w:t>
          </w:r>
          <w:r>
            <w:fldChar w:fldCharType="end"/>
          </w:r>
          <w:r>
            <w:fldChar w:fldCharType="end"/>
          </w:r>
        </w:p>
        <w:p>
          <w:pPr>
            <w:pStyle w:val="6"/>
            <w:tabs>
              <w:tab w:val="right" w:leader="dot" w:pos="8306"/>
            </w:tabs>
          </w:pPr>
          <w:r>
            <w:fldChar w:fldCharType="begin"/>
          </w:r>
          <w:r>
            <w:instrText xml:space="preserve"> HYPERLINK \l _Toc16321 </w:instrText>
          </w:r>
          <w:r>
            <w:fldChar w:fldCharType="separate"/>
          </w:r>
          <w:r>
            <w:rPr>
              <w:rFonts w:hint="eastAsia"/>
              <w:lang w:val="en-US" w:eastAsia="zh-CN"/>
            </w:rPr>
            <w:t>3.5.4违法违规详情</w:t>
          </w:r>
          <w:r>
            <w:tab/>
          </w:r>
          <w:r>
            <w:fldChar w:fldCharType="begin"/>
          </w:r>
          <w:r>
            <w:instrText xml:space="preserve"> PAGEREF _Toc16321 \h </w:instrText>
          </w:r>
          <w:r>
            <w:fldChar w:fldCharType="separate"/>
          </w:r>
          <w:r>
            <w:t>43</w:t>
          </w:r>
          <w:r>
            <w:fldChar w:fldCharType="end"/>
          </w:r>
          <w:r>
            <w:fldChar w:fldCharType="end"/>
          </w:r>
        </w:p>
        <w:p>
          <w:pPr>
            <w:pStyle w:val="10"/>
            <w:tabs>
              <w:tab w:val="right" w:leader="dot" w:pos="8306"/>
            </w:tabs>
          </w:pPr>
          <w:r>
            <w:fldChar w:fldCharType="begin"/>
          </w:r>
          <w:r>
            <w:instrText xml:space="preserve"> HYPERLINK \l _Toc550 </w:instrText>
          </w:r>
          <w:r>
            <w:fldChar w:fldCharType="separate"/>
          </w:r>
          <w:r>
            <w:rPr>
              <w:rFonts w:hint="eastAsia"/>
              <w:lang w:val="en-US" w:eastAsia="zh-CN"/>
            </w:rPr>
            <w:t>3.5.4.1违法违规详情查看</w:t>
          </w:r>
          <w:r>
            <w:tab/>
          </w:r>
          <w:r>
            <w:fldChar w:fldCharType="begin"/>
          </w:r>
          <w:r>
            <w:instrText xml:space="preserve"> PAGEREF _Toc550 \h </w:instrText>
          </w:r>
          <w:r>
            <w:fldChar w:fldCharType="separate"/>
          </w:r>
          <w:r>
            <w:t>44</w:t>
          </w:r>
          <w:r>
            <w:fldChar w:fldCharType="end"/>
          </w:r>
          <w:r>
            <w:fldChar w:fldCharType="end"/>
          </w:r>
        </w:p>
        <w:p>
          <w:pPr>
            <w:pStyle w:val="10"/>
            <w:tabs>
              <w:tab w:val="right" w:leader="dot" w:pos="8306"/>
            </w:tabs>
          </w:pPr>
          <w:r>
            <w:fldChar w:fldCharType="begin"/>
          </w:r>
          <w:r>
            <w:instrText xml:space="preserve"> HYPERLINK \l _Toc31036 </w:instrText>
          </w:r>
          <w:r>
            <w:fldChar w:fldCharType="separate"/>
          </w:r>
          <w:r>
            <w:rPr>
              <w:rFonts w:hint="eastAsia"/>
              <w:lang w:val="en-US" w:eastAsia="zh-CN"/>
            </w:rPr>
            <w:t>3.5.4.2查询条件重置</w:t>
          </w:r>
          <w:r>
            <w:tab/>
          </w:r>
          <w:r>
            <w:fldChar w:fldCharType="begin"/>
          </w:r>
          <w:r>
            <w:instrText xml:space="preserve"> PAGEREF _Toc31036 \h </w:instrText>
          </w:r>
          <w:r>
            <w:fldChar w:fldCharType="separate"/>
          </w:r>
          <w:r>
            <w:t>45</w:t>
          </w:r>
          <w:r>
            <w:fldChar w:fldCharType="end"/>
          </w:r>
          <w:r>
            <w:fldChar w:fldCharType="end"/>
          </w:r>
        </w:p>
        <w:p>
          <w:r>
            <w:fldChar w:fldCharType="end"/>
          </w:r>
        </w:p>
      </w:sdtContent>
    </w:sdt>
    <w:p>
      <w:pPr>
        <w:pStyle w:val="2"/>
        <w:bidi w:val="0"/>
        <w:rPr>
          <w:rFonts w:hint="eastAsia"/>
          <w:lang w:val="en-US" w:eastAsia="zh-CN"/>
        </w:rPr>
        <w:sectPr>
          <w:pgSz w:w="11906" w:h="16838"/>
          <w:pgMar w:top="1077" w:right="1800" w:bottom="1077" w:left="1800" w:header="851" w:footer="992" w:gutter="0"/>
          <w:pgNumType w:fmt="decimal"/>
          <w:cols w:space="425" w:num="1"/>
          <w:docGrid w:type="lines" w:linePitch="312" w:charSpace="0"/>
        </w:sectPr>
      </w:pPr>
      <w:bookmarkStart w:id="1" w:name="_Toc8430"/>
      <w:bookmarkStart w:id="2" w:name="_Toc31389"/>
      <w:bookmarkStart w:id="3" w:name="_Toc3730"/>
    </w:p>
    <w:p>
      <w:pPr>
        <w:pStyle w:val="2"/>
        <w:bidi w:val="0"/>
        <w:rPr>
          <w:rFonts w:hint="eastAsia"/>
          <w:lang w:val="en-US" w:eastAsia="zh-CN"/>
        </w:rPr>
      </w:pPr>
      <w:r>
        <w:rPr>
          <w:rFonts w:hint="eastAsia"/>
          <w:lang w:val="en-US" w:eastAsia="zh-CN"/>
        </w:rPr>
        <w:t>1.采购单位登录</w:t>
      </w:r>
      <w:bookmarkEnd w:id="1"/>
      <w:bookmarkEnd w:id="2"/>
      <w:bookmarkEnd w:id="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外网登录：打开IE浏览器，在搜索引擎中输入“宁夏政府采购网”，点击带“官方”标签的链接，进入宁夏政府采购网首页，如下图所示。点击“宁夏政府采购信用评价系统”图标，则进入宁夏政府采购信用评价系统登录界面。</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83815"/>
            <wp:effectExtent l="0" t="0" r="6350" b="6985"/>
            <wp:docPr id="1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
                    <pic:cNvPicPr>
                      <a:picLocks noChangeAspect="1"/>
                    </pic:cNvPicPr>
                  </pic:nvPicPr>
                  <pic:blipFill>
                    <a:blip r:embed="rId5"/>
                    <a:stretch>
                      <a:fillRect/>
                    </a:stretch>
                  </pic:blipFill>
                  <pic:spPr>
                    <a:xfrm>
                      <a:off x="0" y="0"/>
                      <a:ext cx="5266690" cy="25838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drawing>
          <wp:inline distT="0" distB="0" distL="114300" distR="114300">
            <wp:extent cx="5272405" cy="2319655"/>
            <wp:effectExtent l="0" t="0" r="635" b="12065"/>
            <wp:docPr id="103" name="图片 103" descr="~07ZO`P[{B{VKB%BA1~2K9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07ZO`P[{B{VKB%BA1~2K9V"/>
                    <pic:cNvPicPr>
                      <a:picLocks noChangeAspect="1"/>
                    </pic:cNvPicPr>
                  </pic:nvPicPr>
                  <pic:blipFill>
                    <a:blip r:embed="rId6"/>
                    <a:stretch>
                      <a:fillRect/>
                    </a:stretch>
                  </pic:blipFill>
                  <pic:spPr>
                    <a:xfrm>
                      <a:off x="0" y="0"/>
                      <a:ext cx="5272405" cy="2319655"/>
                    </a:xfrm>
                    <a:prstGeom prst="rect">
                      <a:avLst/>
                    </a:prstGeom>
                  </pic:spPr>
                </pic:pic>
              </a:graphicData>
            </a:graphic>
          </wp:inline>
        </w:drawing>
      </w:r>
    </w:p>
    <w:p>
      <w:pPr>
        <w:bidi w:val="0"/>
      </w:pPr>
      <w:r>
        <w:drawing>
          <wp:inline distT="0" distB="0" distL="114300" distR="114300">
            <wp:extent cx="5266690" cy="2583815"/>
            <wp:effectExtent l="0" t="0" r="635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6690" cy="25838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用普通登录（输入账号密码和验证码）点击登录按钮登录即可。</w:t>
      </w:r>
    </w:p>
    <w:p>
      <w:pPr>
        <w:pStyle w:val="2"/>
        <w:numPr>
          <w:ilvl w:val="0"/>
          <w:numId w:val="1"/>
        </w:numPr>
        <w:bidi w:val="0"/>
        <w:rPr>
          <w:rFonts w:hint="eastAsia"/>
          <w:lang w:val="en-US" w:eastAsia="zh-CN"/>
        </w:rPr>
      </w:pPr>
      <w:bookmarkStart w:id="4" w:name="_Toc25003"/>
      <w:bookmarkStart w:id="5" w:name="_Toc31515"/>
      <w:bookmarkStart w:id="6" w:name="_Toc15103"/>
      <w:r>
        <w:rPr>
          <w:rFonts w:hint="eastAsia"/>
          <w:lang w:val="en-US" w:eastAsia="zh-CN"/>
        </w:rPr>
        <w:t>系统首页</w:t>
      </w:r>
      <w:bookmarkEnd w:id="4"/>
      <w:bookmarkEnd w:id="5"/>
      <w:bookmarkEnd w:id="6"/>
    </w:p>
    <w:p>
      <w:pPr>
        <w:pStyle w:val="3"/>
        <w:bidi w:val="0"/>
        <w:rPr>
          <w:rFonts w:hint="default"/>
          <w:lang w:val="en-US" w:eastAsia="zh-CN"/>
        </w:rPr>
      </w:pPr>
      <w:bookmarkStart w:id="7" w:name="_Toc869"/>
      <w:bookmarkStart w:id="8" w:name="_Toc15097"/>
      <w:bookmarkStart w:id="9" w:name="_Toc15046"/>
      <w:r>
        <w:rPr>
          <w:rFonts w:hint="eastAsia"/>
          <w:lang w:val="en-US" w:eastAsia="zh-CN"/>
        </w:rPr>
        <w:t>2.1基本信息和信用得分、等级查看</w:t>
      </w:r>
      <w:bookmarkEnd w:id="7"/>
      <w:bookmarkEnd w:id="8"/>
      <w:bookmarkEnd w:id="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进入主页后可查看本单位基本信息、信用评分和信用等级等相关信息。</w:t>
      </w:r>
    </w:p>
    <w:p>
      <w:pPr>
        <w:bidi w:val="0"/>
      </w:pPr>
      <w:r>
        <w:drawing>
          <wp:inline distT="0" distB="0" distL="114300" distR="114300">
            <wp:extent cx="5266690" cy="2583815"/>
            <wp:effectExtent l="0" t="0" r="635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5266690" cy="2583815"/>
                    </a:xfrm>
                    <a:prstGeom prst="rect">
                      <a:avLst/>
                    </a:prstGeom>
                    <a:noFill/>
                    <a:ln>
                      <a:noFill/>
                    </a:ln>
                  </pic:spPr>
                </pic:pic>
              </a:graphicData>
            </a:graphic>
          </wp:inline>
        </w:drawing>
      </w:r>
    </w:p>
    <w:p>
      <w:pPr>
        <w:pStyle w:val="3"/>
        <w:bidi w:val="0"/>
        <w:rPr>
          <w:rFonts w:hint="default"/>
          <w:lang w:val="en-US" w:eastAsia="zh-CN"/>
        </w:rPr>
      </w:pPr>
      <w:bookmarkStart w:id="10" w:name="_Toc11741"/>
      <w:bookmarkStart w:id="11" w:name="_Toc17033"/>
      <w:bookmarkStart w:id="12" w:name="_Toc19817"/>
      <w:r>
        <w:rPr>
          <w:rFonts w:hint="eastAsia"/>
          <w:lang w:val="en-US" w:eastAsia="zh-CN"/>
        </w:rPr>
        <w:t>2.2项目信息查看</w:t>
      </w:r>
      <w:bookmarkEnd w:id="10"/>
      <w:bookmarkEnd w:id="11"/>
      <w:bookmarkEnd w:id="1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查看项目相关信息时点击如下图所示区域，可跳转查看项目信息：</w:t>
      </w:r>
    </w:p>
    <w:p>
      <w:pPr>
        <w:bidi w:val="0"/>
      </w:pPr>
      <w:r>
        <w:drawing>
          <wp:inline distT="0" distB="0" distL="114300" distR="114300">
            <wp:extent cx="5266690" cy="2583815"/>
            <wp:effectExtent l="0" t="0" r="635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5266690" cy="2583815"/>
                    </a:xfrm>
                    <a:prstGeom prst="rect">
                      <a:avLst/>
                    </a:prstGeom>
                    <a:noFill/>
                    <a:ln>
                      <a:noFill/>
                    </a:ln>
                  </pic:spPr>
                </pic:pic>
              </a:graphicData>
            </a:graphic>
          </wp:inline>
        </w:drawing>
      </w:r>
    </w:p>
    <w:p>
      <w:pPr>
        <w:bidi w:val="0"/>
      </w:pPr>
      <w:r>
        <w:drawing>
          <wp:inline distT="0" distB="0" distL="114300" distR="114300">
            <wp:extent cx="5266690" cy="2583815"/>
            <wp:effectExtent l="0" t="0" r="635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5266690" cy="2583815"/>
                    </a:xfrm>
                    <a:prstGeom prst="rect">
                      <a:avLst/>
                    </a:prstGeom>
                    <a:noFill/>
                    <a:ln>
                      <a:noFill/>
                    </a:ln>
                  </pic:spPr>
                </pic:pic>
              </a:graphicData>
            </a:graphic>
          </wp:inline>
        </w:drawing>
      </w:r>
    </w:p>
    <w:p>
      <w:pPr>
        <w:pStyle w:val="3"/>
        <w:bidi w:val="0"/>
        <w:rPr>
          <w:rFonts w:hint="default"/>
          <w:lang w:val="en-US" w:eastAsia="zh-CN"/>
        </w:rPr>
      </w:pPr>
      <w:bookmarkStart w:id="13" w:name="_Toc30725"/>
      <w:bookmarkStart w:id="14" w:name="_Toc7617"/>
      <w:bookmarkStart w:id="15" w:name="_Toc10300"/>
      <w:r>
        <w:rPr>
          <w:rFonts w:hint="eastAsia"/>
          <w:lang w:val="en-US" w:eastAsia="zh-CN"/>
        </w:rPr>
        <w:t>2.3被质疑、投诉项目信息查看</w:t>
      </w:r>
      <w:bookmarkEnd w:id="13"/>
      <w:bookmarkEnd w:id="14"/>
      <w:bookmarkEnd w:id="1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点击如下图所示区域，可查看被质疑项目信息或被投诉项目信息。</w:t>
      </w:r>
    </w:p>
    <w:p>
      <w:pPr>
        <w:bidi w:val="0"/>
      </w:pPr>
      <w:r>
        <w:drawing>
          <wp:inline distT="0" distB="0" distL="114300" distR="114300">
            <wp:extent cx="5266690" cy="2583815"/>
            <wp:effectExtent l="0" t="0" r="6350"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5266690" cy="2583815"/>
                    </a:xfrm>
                    <a:prstGeom prst="rect">
                      <a:avLst/>
                    </a:prstGeom>
                    <a:noFill/>
                    <a:ln>
                      <a:noFill/>
                    </a:ln>
                  </pic:spPr>
                </pic:pic>
              </a:graphicData>
            </a:graphic>
          </wp:inline>
        </w:drawing>
      </w:r>
    </w:p>
    <w:p>
      <w:pPr>
        <w:bidi w:val="0"/>
      </w:pPr>
      <w:r>
        <w:drawing>
          <wp:inline distT="0" distB="0" distL="114300" distR="114300">
            <wp:extent cx="5266690" cy="2583815"/>
            <wp:effectExtent l="0" t="0" r="635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5266690" cy="2583815"/>
                    </a:xfrm>
                    <a:prstGeom prst="rect">
                      <a:avLst/>
                    </a:prstGeom>
                    <a:noFill/>
                    <a:ln>
                      <a:noFill/>
                    </a:ln>
                  </pic:spPr>
                </pic:pic>
              </a:graphicData>
            </a:graphic>
          </wp:inline>
        </w:drawing>
      </w:r>
    </w:p>
    <w:p>
      <w:pPr>
        <w:bidi w:val="0"/>
      </w:pPr>
      <w:r>
        <w:drawing>
          <wp:inline distT="0" distB="0" distL="114300" distR="114300">
            <wp:extent cx="5266690" cy="2583815"/>
            <wp:effectExtent l="0" t="0" r="6350" b="698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3"/>
                    <a:stretch>
                      <a:fillRect/>
                    </a:stretch>
                  </pic:blipFill>
                  <pic:spPr>
                    <a:xfrm>
                      <a:off x="0" y="0"/>
                      <a:ext cx="5266690" cy="2583815"/>
                    </a:xfrm>
                    <a:prstGeom prst="rect">
                      <a:avLst/>
                    </a:prstGeom>
                    <a:noFill/>
                    <a:ln>
                      <a:noFill/>
                    </a:ln>
                  </pic:spPr>
                </pic:pic>
              </a:graphicData>
            </a:graphic>
          </wp:inline>
        </w:drawing>
      </w:r>
    </w:p>
    <w:p>
      <w:pPr>
        <w:pStyle w:val="3"/>
        <w:bidi w:val="0"/>
        <w:rPr>
          <w:rFonts w:hint="default"/>
          <w:lang w:val="en-US" w:eastAsia="zh-CN"/>
        </w:rPr>
      </w:pPr>
      <w:bookmarkStart w:id="16" w:name="_Toc22985"/>
      <w:bookmarkStart w:id="17" w:name="_Toc19972"/>
      <w:bookmarkStart w:id="18" w:name="_Toc20812"/>
      <w:r>
        <w:rPr>
          <w:rFonts w:hint="eastAsia"/>
          <w:lang w:val="en-US" w:eastAsia="zh-CN"/>
        </w:rPr>
        <w:t>2.4快速处理信息</w:t>
      </w:r>
      <w:bookmarkEnd w:id="16"/>
      <w:bookmarkEnd w:id="17"/>
      <w:bookmarkEnd w:id="1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首页右下角，点击可快速进入查看并处理“被评项目违法违规情形”、“被扣分项目”、“待评价项目”及“处理异议项目”相关信息。</w:t>
      </w:r>
    </w:p>
    <w:p>
      <w:pPr>
        <w:bidi w:val="0"/>
        <w:rPr>
          <w:rFonts w:hint="default"/>
          <w:lang w:val="en-US" w:eastAsia="zh-CN"/>
        </w:rPr>
      </w:pPr>
      <w:r>
        <w:drawing>
          <wp:inline distT="0" distB="0" distL="114300" distR="114300">
            <wp:extent cx="5266690" cy="2583815"/>
            <wp:effectExtent l="0" t="0" r="6350" b="698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a:stretch>
                      <a:fillRect/>
                    </a:stretch>
                  </pic:blipFill>
                  <pic:spPr>
                    <a:xfrm>
                      <a:off x="0" y="0"/>
                      <a:ext cx="5266690" cy="2583815"/>
                    </a:xfrm>
                    <a:prstGeom prst="rect">
                      <a:avLst/>
                    </a:prstGeom>
                    <a:noFill/>
                    <a:ln>
                      <a:noFill/>
                    </a:ln>
                  </pic:spPr>
                </pic:pic>
              </a:graphicData>
            </a:graphic>
          </wp:inline>
        </w:drawing>
      </w:r>
    </w:p>
    <w:p>
      <w:pPr>
        <w:pStyle w:val="2"/>
        <w:numPr>
          <w:ilvl w:val="0"/>
          <w:numId w:val="1"/>
        </w:numPr>
        <w:bidi w:val="0"/>
        <w:rPr>
          <w:rFonts w:hint="default"/>
          <w:lang w:val="en-US" w:eastAsia="zh-CN"/>
        </w:rPr>
      </w:pPr>
      <w:bookmarkStart w:id="19" w:name="_Toc21953"/>
      <w:bookmarkStart w:id="20" w:name="_Toc15139"/>
      <w:bookmarkStart w:id="21" w:name="_Toc20724"/>
      <w:r>
        <w:rPr>
          <w:rFonts w:hint="eastAsia"/>
          <w:lang w:val="en-US" w:eastAsia="zh-CN"/>
        </w:rPr>
        <w:t>评价管理</w:t>
      </w:r>
      <w:bookmarkEnd w:id="19"/>
      <w:bookmarkEnd w:id="20"/>
      <w:bookmarkEnd w:id="21"/>
    </w:p>
    <w:p>
      <w:pPr>
        <w:pStyle w:val="3"/>
        <w:bidi w:val="0"/>
        <w:rPr>
          <w:rFonts w:hint="eastAsia"/>
          <w:lang w:val="en-US" w:eastAsia="zh-CN"/>
        </w:rPr>
      </w:pPr>
      <w:bookmarkStart w:id="22" w:name="_Toc28453"/>
      <w:bookmarkStart w:id="23" w:name="_Toc27630"/>
      <w:bookmarkStart w:id="24" w:name="_Toc22358"/>
      <w:r>
        <w:rPr>
          <w:rFonts w:hint="eastAsia"/>
          <w:lang w:val="en-US" w:eastAsia="zh-CN"/>
        </w:rPr>
        <w:t>3.1待评价项目</w:t>
      </w:r>
      <w:bookmarkEnd w:id="22"/>
      <w:bookmarkEnd w:id="23"/>
      <w:bookmarkEnd w:id="24"/>
    </w:p>
    <w:p>
      <w:pPr>
        <w:ind w:firstLine="560" w:firstLineChars="200"/>
        <w:rPr>
          <w:rFonts w:hint="default"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p>
    <w:p>
      <w:r>
        <w:drawing>
          <wp:inline distT="0" distB="0" distL="114300" distR="114300">
            <wp:extent cx="5266690" cy="2583815"/>
            <wp:effectExtent l="0" t="0" r="6350" b="698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a:stretch>
                      <a:fillRect/>
                    </a:stretch>
                  </pic:blipFill>
                  <pic:spPr>
                    <a:xfrm>
                      <a:off x="0" y="0"/>
                      <a:ext cx="5266690" cy="2583815"/>
                    </a:xfrm>
                    <a:prstGeom prst="rect">
                      <a:avLst/>
                    </a:prstGeom>
                    <a:noFill/>
                    <a:ln>
                      <a:noFill/>
                    </a:ln>
                  </pic:spPr>
                </pic:pic>
              </a:graphicData>
            </a:graphic>
          </wp:inline>
        </w:drawing>
      </w:r>
    </w:p>
    <w:p>
      <w:pPr>
        <w:pStyle w:val="4"/>
        <w:bidi w:val="0"/>
        <w:rPr>
          <w:rFonts w:hint="eastAsia"/>
          <w:lang w:val="en-US" w:eastAsia="zh-CN"/>
        </w:rPr>
      </w:pPr>
      <w:bookmarkStart w:id="25" w:name="_Toc18157"/>
      <w:bookmarkStart w:id="26" w:name="_Toc5975"/>
      <w:bookmarkStart w:id="27" w:name="_Toc30609"/>
      <w:r>
        <w:rPr>
          <w:rFonts w:hint="eastAsia"/>
          <w:lang w:val="en-US" w:eastAsia="zh-CN"/>
        </w:rPr>
        <w:t>3.1.1查询条件重置</w:t>
      </w:r>
      <w:bookmarkEnd w:id="25"/>
      <w:bookmarkEnd w:id="26"/>
      <w:bookmarkEnd w:id="2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6"/>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7"/>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8" w:name="_Toc26301"/>
      <w:bookmarkStart w:id="29" w:name="_Toc29277"/>
      <w:bookmarkStart w:id="30" w:name="_Toc29291"/>
      <w:r>
        <w:rPr>
          <w:rFonts w:hint="eastAsia"/>
          <w:lang w:val="en-US" w:eastAsia="zh-CN"/>
        </w:rPr>
        <w:t>3.1.2评价</w:t>
      </w:r>
      <w:bookmarkEnd w:id="28"/>
      <w:bookmarkEnd w:id="29"/>
      <w:bookmarkEnd w:id="3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待评价项目需要在5个工作日内给出评价，超期的项目系统一律默认评价。因此查看待评价项目时，需注意列表区域中的“剩余天数”。</w:t>
      </w:r>
    </w:p>
    <w:p>
      <w:pPr>
        <w:rPr>
          <w:rFonts w:hint="default"/>
          <w:lang w:val="en-US" w:eastAsia="zh-CN"/>
        </w:rPr>
      </w:pPr>
      <w:r>
        <w:drawing>
          <wp:inline distT="0" distB="0" distL="114300" distR="114300">
            <wp:extent cx="5266690" cy="2479675"/>
            <wp:effectExtent l="0" t="0" r="6350" b="4445"/>
            <wp:docPr id="3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8"/>
                    <pic:cNvPicPr>
                      <a:picLocks noChangeAspect="1"/>
                    </pic:cNvPicPr>
                  </pic:nvPicPr>
                  <pic:blipFill>
                    <a:blip r:embed="rId18"/>
                    <a:stretch>
                      <a:fillRect/>
                    </a:stretch>
                  </pic:blipFill>
                  <pic:spPr>
                    <a:xfrm>
                      <a:off x="0" y="0"/>
                      <a:ext cx="5266690" cy="2479675"/>
                    </a:xfrm>
                    <a:prstGeom prst="rect">
                      <a:avLst/>
                    </a:prstGeom>
                    <a:noFill/>
                    <a:ln>
                      <a:noFill/>
                    </a:ln>
                  </pic:spPr>
                </pic:pic>
              </a:graphicData>
            </a:graphic>
          </wp:inline>
        </w:drawing>
      </w:r>
    </w:p>
    <w:p>
      <w:pPr>
        <w:pStyle w:val="5"/>
        <w:bidi w:val="0"/>
        <w:rPr>
          <w:rFonts w:hint="eastAsia"/>
          <w:lang w:val="en-US" w:eastAsia="zh-CN"/>
        </w:rPr>
      </w:pPr>
      <w:bookmarkStart w:id="31" w:name="_Toc20012"/>
      <w:r>
        <w:rPr>
          <w:rFonts w:hint="eastAsia"/>
          <w:lang w:val="en-US" w:eastAsia="zh-CN"/>
        </w:rPr>
        <w:t>3.1.2.1专家评价</w:t>
      </w:r>
      <w:bookmarkEnd w:id="3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点击列表区专家评价表下方的“待评价”，即可进入专家列表进行评价。</w:t>
      </w:r>
    </w:p>
    <w:p>
      <w:r>
        <w:drawing>
          <wp:inline distT="0" distB="0" distL="114300" distR="114300">
            <wp:extent cx="5266690" cy="2553970"/>
            <wp:effectExtent l="0" t="0" r="6350" b="635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20"/>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如果默认评价（可多选），选中需好评的专家，点击按钮域的“默认评价”，出现新弹窗，点击确定后，再输入评价人的身份信息，点击保存即可。</w:t>
      </w:r>
    </w:p>
    <w:p>
      <w:r>
        <w:drawing>
          <wp:inline distT="0" distB="0" distL="114300" distR="114300">
            <wp:extent cx="5266690" cy="2553970"/>
            <wp:effectExtent l="0" t="0" r="6350" b="6350"/>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21"/>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74310" cy="2515870"/>
            <wp:effectExtent l="0" t="0" r="13970" b="13970"/>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22"/>
                    <a:stretch>
                      <a:fillRect/>
                    </a:stretch>
                  </pic:blipFill>
                  <pic:spPr>
                    <a:xfrm>
                      <a:off x="0" y="0"/>
                      <a:ext cx="5274310" cy="2515870"/>
                    </a:xfrm>
                    <a:prstGeom prst="rect">
                      <a:avLst/>
                    </a:prstGeom>
                    <a:noFill/>
                    <a:ln>
                      <a:noFill/>
                    </a:ln>
                  </pic:spPr>
                </pic:pic>
              </a:graphicData>
            </a:graphic>
          </wp:inline>
        </w:drawing>
      </w:r>
    </w:p>
    <w:p>
      <w:r>
        <w:drawing>
          <wp:inline distT="0" distB="0" distL="114300" distR="114300">
            <wp:extent cx="5266690" cy="2553970"/>
            <wp:effectExtent l="0" t="0" r="6350" b="6350"/>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如需对专家的评价指标进行详细评价，可点击专家列表中评价状态下的“待评价”。</w:t>
      </w:r>
    </w:p>
    <w:p>
      <w:r>
        <w:drawing>
          <wp:inline distT="0" distB="0" distL="114300" distR="114300">
            <wp:extent cx="5266690" cy="2553970"/>
            <wp:effectExtent l="0" t="0" r="6350" b="6350"/>
            <wp:docPr id="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pic:cNvPicPr>
                      <a:picLocks noChangeAspect="1"/>
                    </pic:cNvPicPr>
                  </pic:nvPicPr>
                  <pic:blipFill>
                    <a:blip r:embed="rId2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lang w:val="en-US" w:eastAsia="zh-CN"/>
        </w:rPr>
      </w:pPr>
      <w:r>
        <w:rPr>
          <w:rFonts w:hint="eastAsia"/>
          <w:lang w:val="en-US" w:eastAsia="zh-CN"/>
        </w:rPr>
        <w:t>如下图所示，标红框（项目评审日期、评价人、评价人身份证号）为必填项。</w:t>
      </w:r>
    </w:p>
    <w:p>
      <w:r>
        <w:drawing>
          <wp:inline distT="0" distB="0" distL="114300" distR="114300">
            <wp:extent cx="5266690" cy="2553970"/>
            <wp:effectExtent l="0" t="0" r="6350" b="6350"/>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
                    <pic:cNvPicPr>
                      <a:picLocks noChangeAspect="1"/>
                    </pic:cNvPicPr>
                  </pic:nvPicPr>
                  <pic:blipFill>
                    <a:blip r:embed="rId2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如专家存在违规情形的，必须描述具体情形，并上传相关附件。</w:t>
      </w:r>
    </w:p>
    <w:p>
      <w:r>
        <w:drawing>
          <wp:inline distT="0" distB="0" distL="114300" distR="114300">
            <wp:extent cx="5266690" cy="2553970"/>
            <wp:effectExtent l="0" t="0" r="6350" b="6350"/>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pic:cNvPicPr>
                      <a:picLocks noChangeAspect="1"/>
                    </pic:cNvPicPr>
                  </pic:nvPicPr>
                  <pic:blipFill>
                    <a:blip r:embed="rId26"/>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保存评价专家的信息需再次确认评价的，可点击专家列表中评价状态下的“待评价”，即可再次进入评价页面进行操作。</w:t>
      </w:r>
    </w:p>
    <w:p>
      <w:r>
        <w:drawing>
          <wp:inline distT="0" distB="0" distL="114300" distR="114300">
            <wp:extent cx="5266690" cy="2553970"/>
            <wp:effectExtent l="0" t="0" r="6350" b="6350"/>
            <wp:docPr id="3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3"/>
                    <pic:cNvPicPr>
                      <a:picLocks noChangeAspect="1"/>
                    </pic:cNvPicPr>
                  </pic:nvPicPr>
                  <pic:blipFill>
                    <a:blip r:embed="rId27"/>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3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4"/>
                    <pic:cNvPicPr>
                      <a:picLocks noChangeAspect="1"/>
                    </pic:cNvPicPr>
                  </pic:nvPicPr>
                  <pic:blipFill>
                    <a:blip r:embed="rId28"/>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评价成功后的专家，可点击专家列表中评价状态下的“已评价”，查看该专家的详细评价信息。</w:t>
      </w:r>
    </w:p>
    <w:p>
      <w:r>
        <w:drawing>
          <wp:inline distT="0" distB="0" distL="114300" distR="114300">
            <wp:extent cx="5266690" cy="2553970"/>
            <wp:effectExtent l="0" t="0" r="6350" b="6350"/>
            <wp:docPr id="3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1"/>
                    <pic:cNvPicPr>
                      <a:picLocks noChangeAspect="1"/>
                    </pic:cNvPicPr>
                  </pic:nvPicPr>
                  <pic:blipFill>
                    <a:blip r:embed="rId29"/>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2"/>
                    <pic:cNvPicPr>
                      <a:picLocks noChangeAspect="1"/>
                    </pic:cNvPicPr>
                  </pic:nvPicPr>
                  <pic:blipFill>
                    <a:blip r:embed="rId30"/>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2" w:name="_Toc31019"/>
      <w:r>
        <w:rPr>
          <w:rFonts w:hint="eastAsia"/>
          <w:lang w:val="en-US" w:eastAsia="zh-CN"/>
        </w:rPr>
        <w:t>3.1.2.2代理机构评价</w:t>
      </w:r>
      <w:bookmarkEnd w:id="3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点击列表区代理机构评价表下方的“待评价”，即跳转至代理机构信用评价表。</w:t>
      </w:r>
    </w:p>
    <w:p>
      <w:r>
        <w:drawing>
          <wp:inline distT="0" distB="0" distL="114300" distR="114300">
            <wp:extent cx="5266690" cy="2553970"/>
            <wp:effectExtent l="0" t="0" r="6350" b="6350"/>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pic:cNvPicPr>
                      <a:picLocks noChangeAspect="1"/>
                    </pic:cNvPicPr>
                  </pic:nvPicPr>
                  <pic:blipFill>
                    <a:blip r:embed="rId31"/>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2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pic:cNvPicPr>
                      <a:picLocks noChangeAspect="1"/>
                    </pic:cNvPicPr>
                  </pic:nvPicPr>
                  <pic:blipFill>
                    <a:blip r:embed="rId3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lang w:val="en-US" w:eastAsia="zh-CN"/>
        </w:rPr>
      </w:pPr>
      <w:r>
        <w:rPr>
          <w:rFonts w:hint="eastAsia"/>
          <w:lang w:val="en-US" w:eastAsia="zh-CN"/>
        </w:rPr>
        <w:t>如下图所示，评价人和评价人身份信息为必填项，如果代理机构存在违法违规行为的，需描述具体情形，并上传说明文件。确认无误后点击“保存”或“确认”按钮。</w:t>
      </w:r>
    </w:p>
    <w:p>
      <w:r>
        <w:drawing>
          <wp:inline distT="0" distB="0" distL="114300" distR="114300">
            <wp:extent cx="5266690" cy="2553970"/>
            <wp:effectExtent l="0" t="0" r="6350" b="6350"/>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pic:cNvPicPr>
                      <a:picLocks noChangeAspect="1"/>
                    </pic:cNvPicPr>
                  </pic:nvPicPr>
                  <pic:blipFill>
                    <a:blip r:embed="rId33"/>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评价代理机构的信息保存情况下，需再次确认评价的，可点击“代理机构评价表”下的“待评价”，进入评价编辑页面再进行“确认”操作。</w:t>
      </w:r>
    </w:p>
    <w:p>
      <w:r>
        <w:drawing>
          <wp:inline distT="0" distB="0" distL="114300" distR="114300">
            <wp:extent cx="5266690" cy="2553970"/>
            <wp:effectExtent l="0" t="0" r="6350" b="6350"/>
            <wp:docPr id="3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9"/>
                    <pic:cNvPicPr>
                      <a:picLocks noChangeAspect="1"/>
                    </pic:cNvPicPr>
                  </pic:nvPicPr>
                  <pic:blipFill>
                    <a:blip r:embed="rId34"/>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4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0"/>
                    <pic:cNvPicPr>
                      <a:picLocks noChangeAspect="1"/>
                    </pic:cNvPicPr>
                  </pic:nvPicPr>
                  <pic:blipFill>
                    <a:blip r:embed="rId3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代理机构评价成功后，可点击“代理机构评价表”下的“已评价”，进入查看代理机构评价的相关信息。</w:t>
      </w:r>
    </w:p>
    <w:p>
      <w:r>
        <w:drawing>
          <wp:inline distT="0" distB="0" distL="114300" distR="114300">
            <wp:extent cx="5266690" cy="2553970"/>
            <wp:effectExtent l="0" t="0" r="6350" b="6350"/>
            <wp:docPr id="3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6"/>
                    <pic:cNvPicPr>
                      <a:picLocks noChangeAspect="1"/>
                    </pic:cNvPicPr>
                  </pic:nvPicPr>
                  <pic:blipFill>
                    <a:blip r:embed="rId36"/>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3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7"/>
                    <pic:cNvPicPr>
                      <a:picLocks noChangeAspect="1"/>
                    </pic:cNvPicPr>
                  </pic:nvPicPr>
                  <pic:blipFill>
                    <a:blip r:embed="rId37"/>
                    <a:stretch>
                      <a:fillRect/>
                    </a:stretch>
                  </pic:blipFill>
                  <pic:spPr>
                    <a:xfrm>
                      <a:off x="0" y="0"/>
                      <a:ext cx="5266690" cy="2479675"/>
                    </a:xfrm>
                    <a:prstGeom prst="rect">
                      <a:avLst/>
                    </a:prstGeom>
                    <a:noFill/>
                    <a:ln>
                      <a:noFill/>
                    </a:ln>
                  </pic:spPr>
                </pic:pic>
              </a:graphicData>
            </a:graphic>
          </wp:inline>
        </w:drawing>
      </w:r>
    </w:p>
    <w:p>
      <w:pPr>
        <w:pStyle w:val="5"/>
        <w:bidi w:val="0"/>
        <w:rPr>
          <w:rFonts w:hint="eastAsia"/>
          <w:lang w:val="en-US" w:eastAsia="zh-CN"/>
        </w:rPr>
      </w:pPr>
      <w:bookmarkStart w:id="33" w:name="_Toc5080"/>
      <w:r>
        <w:rPr>
          <w:rFonts w:hint="eastAsia"/>
          <w:lang w:val="en-US" w:eastAsia="zh-CN"/>
        </w:rPr>
        <w:t>3.1.2.3供应商日常评价</w:t>
      </w:r>
      <w:bookmarkEnd w:id="3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点击列表区供应商日常评价表下方的“待评价”，即可进入供应商列表进行评价。</w:t>
      </w:r>
    </w:p>
    <w:p>
      <w:r>
        <w:drawing>
          <wp:inline distT="0" distB="0" distL="114300" distR="114300">
            <wp:extent cx="5266690" cy="2479675"/>
            <wp:effectExtent l="0" t="0" r="6350" b="4445"/>
            <wp:docPr id="2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pic:cNvPicPr>
                      <a:picLocks noChangeAspect="1"/>
                    </pic:cNvPicPr>
                  </pic:nvPicPr>
                  <pic:blipFill>
                    <a:blip r:embed="rId38"/>
                    <a:stretch>
                      <a:fillRect/>
                    </a:stretch>
                  </pic:blipFill>
                  <pic:spPr>
                    <a:xfrm>
                      <a:off x="0" y="0"/>
                      <a:ext cx="5266690" cy="2479675"/>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2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6"/>
                    <pic:cNvPicPr>
                      <a:picLocks noChangeAspect="1"/>
                    </pic:cNvPicPr>
                  </pic:nvPicPr>
                  <pic:blipFill>
                    <a:blip r:embed="rId39"/>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如果是默认评价，则选择需评价的供应商，点击按钮域中的“默认评价”（可多选），出现新弹窗，点击确定后，再输入评价人的身份信息，点击保存即可。</w:t>
      </w:r>
    </w:p>
    <w:p>
      <w:r>
        <w:drawing>
          <wp:inline distT="0" distB="0" distL="114300" distR="114300">
            <wp:extent cx="5266690" cy="2553970"/>
            <wp:effectExtent l="0" t="0" r="6350" b="635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8"/>
                    <pic:cNvPicPr>
                      <a:picLocks noChangeAspect="1"/>
                    </pic:cNvPicPr>
                  </pic:nvPicPr>
                  <pic:blipFill>
                    <a:blip r:embed="rId4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73040" cy="2534920"/>
            <wp:effectExtent l="0" t="0" r="0" b="10160"/>
            <wp:docPr id="2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9"/>
                    <pic:cNvPicPr>
                      <a:picLocks noChangeAspect="1"/>
                    </pic:cNvPicPr>
                  </pic:nvPicPr>
                  <pic:blipFill>
                    <a:blip r:embed="rId41"/>
                    <a:stretch>
                      <a:fillRect/>
                    </a:stretch>
                  </pic:blipFill>
                  <pic:spPr>
                    <a:xfrm>
                      <a:off x="0" y="0"/>
                      <a:ext cx="5273040" cy="2534920"/>
                    </a:xfrm>
                    <a:prstGeom prst="rect">
                      <a:avLst/>
                    </a:prstGeom>
                    <a:noFill/>
                    <a:ln>
                      <a:noFill/>
                    </a:ln>
                  </pic:spPr>
                </pic:pic>
              </a:graphicData>
            </a:graphic>
          </wp:inline>
        </w:drawing>
      </w:r>
    </w:p>
    <w:p>
      <w:r>
        <w:drawing>
          <wp:inline distT="0" distB="0" distL="114300" distR="114300">
            <wp:extent cx="5266690" cy="2553970"/>
            <wp:effectExtent l="0" t="0" r="6350" b="6350"/>
            <wp:docPr id="3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0"/>
                    <pic:cNvPicPr>
                      <a:picLocks noChangeAspect="1"/>
                    </pic:cNvPicPr>
                  </pic:nvPicPr>
                  <pic:blipFill>
                    <a:blip r:embed="rId4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lang w:val="en-US" w:eastAsia="zh-CN"/>
        </w:rPr>
      </w:pPr>
      <w:r>
        <w:rPr>
          <w:rFonts w:hint="eastAsia"/>
          <w:lang w:val="en-US" w:eastAsia="zh-CN"/>
        </w:rPr>
        <w:t>如果需要评价供应商具体的指标，则点击供应商列表中日常评价状态下的“待评价”，进入评价指标编辑页面。</w:t>
      </w:r>
    </w:p>
    <w:p>
      <w:r>
        <w:drawing>
          <wp:inline distT="0" distB="0" distL="114300" distR="114300">
            <wp:extent cx="5266690" cy="2553970"/>
            <wp:effectExtent l="0" t="0" r="6350" b="6350"/>
            <wp:docPr id="3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5"/>
                    <pic:cNvPicPr>
                      <a:picLocks noChangeAspect="1"/>
                    </pic:cNvPicPr>
                  </pic:nvPicPr>
                  <pic:blipFill>
                    <a:blip r:embed="rId4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4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1"/>
                    <pic:cNvPicPr>
                      <a:picLocks noChangeAspect="1"/>
                    </pic:cNvPicPr>
                  </pic:nvPicPr>
                  <pic:blipFill>
                    <a:blip r:embed="rId44"/>
                    <a:stretch>
                      <a:fillRect/>
                    </a:stretch>
                  </pic:blipFill>
                  <pic:spPr>
                    <a:xfrm>
                      <a:off x="0" y="0"/>
                      <a:ext cx="5266690" cy="24796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lang w:val="en-US" w:eastAsia="zh-CN"/>
        </w:rPr>
      </w:pPr>
      <w:r>
        <w:rPr>
          <w:rFonts w:hint="eastAsia"/>
          <w:lang w:val="en-US" w:eastAsia="zh-CN"/>
        </w:rPr>
        <w:t>如下图所示，评价人和评价人身份信息为必填项，如果供应商存在违法违规行为的，需描述具体情形，并上传说明文件。确认无误点击“保存”或“确认”按钮。</w:t>
      </w:r>
    </w:p>
    <w:p>
      <w:r>
        <w:drawing>
          <wp:inline distT="0" distB="0" distL="114300" distR="114300">
            <wp:extent cx="5266690" cy="2553970"/>
            <wp:effectExtent l="0" t="0" r="6350" b="6350"/>
            <wp:docPr id="4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2"/>
                    <pic:cNvPicPr>
                      <a:picLocks noChangeAspect="1"/>
                    </pic:cNvPicPr>
                  </pic:nvPicPr>
                  <pic:blipFill>
                    <a:blip r:embed="rId4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rPr>
          <w:rFonts w:hint="eastAsia"/>
          <w:lang w:val="en-US" w:eastAsia="zh-CN"/>
        </w:rPr>
        <w:t>供应商的评价保存情况下，需再次确认评价的，可点击“供应商列表”下的“待评价”，进入评价编辑页面再进行确认操作。</w:t>
      </w:r>
    </w:p>
    <w:p>
      <w:r>
        <w:drawing>
          <wp:inline distT="0" distB="0" distL="114300" distR="114300">
            <wp:extent cx="5266690" cy="2479675"/>
            <wp:effectExtent l="0" t="0" r="6350" b="4445"/>
            <wp:docPr id="4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3"/>
                    <pic:cNvPicPr>
                      <a:picLocks noChangeAspect="1"/>
                    </pic:cNvPicPr>
                  </pic:nvPicPr>
                  <pic:blipFill>
                    <a:blip r:embed="rId46"/>
                    <a:stretch>
                      <a:fillRect/>
                    </a:stretch>
                  </pic:blipFill>
                  <pic:spPr>
                    <a:xfrm>
                      <a:off x="0" y="0"/>
                      <a:ext cx="5266690" cy="2479675"/>
                    </a:xfrm>
                    <a:prstGeom prst="rect">
                      <a:avLst/>
                    </a:prstGeom>
                    <a:noFill/>
                    <a:ln>
                      <a:noFill/>
                    </a:ln>
                  </pic:spPr>
                </pic:pic>
              </a:graphicData>
            </a:graphic>
          </wp:inline>
        </w:drawing>
      </w:r>
    </w:p>
    <w:p>
      <w:r>
        <w:drawing>
          <wp:inline distT="0" distB="0" distL="114300" distR="114300">
            <wp:extent cx="5266690" cy="2553970"/>
            <wp:effectExtent l="0" t="0" r="6350" b="6350"/>
            <wp:docPr id="4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4"/>
                    <pic:cNvPicPr>
                      <a:picLocks noChangeAspect="1"/>
                    </pic:cNvPicPr>
                  </pic:nvPicPr>
                  <pic:blipFill>
                    <a:blip r:embed="rId47"/>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供应商评价成功后的可点击“供应商列表”中日常评价状态下的“已评价”，进入查看供应商评价相关信息。</w:t>
      </w:r>
    </w:p>
    <w:p>
      <w:r>
        <w:drawing>
          <wp:inline distT="0" distB="0" distL="114300" distR="114300">
            <wp:extent cx="5266690" cy="2553970"/>
            <wp:effectExtent l="0" t="0" r="6350" b="6350"/>
            <wp:docPr id="4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6"/>
                    <pic:cNvPicPr>
                      <a:picLocks noChangeAspect="1"/>
                    </pic:cNvPicPr>
                  </pic:nvPicPr>
                  <pic:blipFill>
                    <a:blip r:embed="rId48"/>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4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7"/>
                    <pic:cNvPicPr>
                      <a:picLocks noChangeAspect="1"/>
                    </pic:cNvPicPr>
                  </pic:nvPicPr>
                  <pic:blipFill>
                    <a:blip r:embed="rId49"/>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4" w:name="_Toc11658"/>
      <w:r>
        <w:rPr>
          <w:rFonts w:hint="eastAsia"/>
          <w:lang w:val="en-US" w:eastAsia="zh-CN"/>
        </w:rPr>
        <w:t>3.1.2.4供应商履约评价</w:t>
      </w:r>
      <w:bookmarkEnd w:id="3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项目标段验收报告已确认的条件下，采购单位方可对供应商履约进行评价。点击列表区供应商履约评价表下方的“待评价”，即可进入供应商列表进行评价。</w:t>
      </w:r>
    </w:p>
    <w:p>
      <w:r>
        <w:drawing>
          <wp:inline distT="0" distB="0" distL="114300" distR="114300">
            <wp:extent cx="5266690" cy="2553970"/>
            <wp:effectExtent l="0" t="0" r="6350" b="6350"/>
            <wp:docPr id="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
                    <pic:cNvPicPr>
                      <a:picLocks noChangeAspect="1"/>
                    </pic:cNvPicPr>
                  </pic:nvPicPr>
                  <pic:blipFill>
                    <a:blip r:embed="rId5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
                    <pic:cNvPicPr>
                      <a:picLocks noChangeAspect="1"/>
                    </pic:cNvPicPr>
                  </pic:nvPicPr>
                  <pic:blipFill>
                    <a:blip r:embed="rId51"/>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如果是默认评价，则选择需好评供应商，点击按钮域中的“默认评价”（可多选），出现新弹窗，点击确定后，再输入评价人的身份信息，点击保存即可。</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4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
                    <pic:cNvPicPr>
                      <a:picLocks noChangeAspect="1"/>
                    </pic:cNvPicPr>
                  </pic:nvPicPr>
                  <pic:blipFill>
                    <a:blip r:embed="rId5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71135" cy="2534920"/>
            <wp:effectExtent l="0" t="0" r="1905" b="10160"/>
            <wp:docPr id="5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
                    <pic:cNvPicPr>
                      <a:picLocks noChangeAspect="1"/>
                    </pic:cNvPicPr>
                  </pic:nvPicPr>
                  <pic:blipFill>
                    <a:blip r:embed="rId53"/>
                    <a:stretch>
                      <a:fillRect/>
                    </a:stretch>
                  </pic:blipFill>
                  <pic:spPr>
                    <a:xfrm>
                      <a:off x="0" y="0"/>
                      <a:ext cx="5271135" cy="25349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drawing>
          <wp:inline distT="0" distB="0" distL="114300" distR="114300">
            <wp:extent cx="5266690" cy="2553970"/>
            <wp:effectExtent l="0" t="0" r="6350" b="6350"/>
            <wp:docPr id="5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
                    <pic:cNvPicPr>
                      <a:picLocks noChangeAspect="1"/>
                    </pic:cNvPicPr>
                  </pic:nvPicPr>
                  <pic:blipFill>
                    <a:blip r:embed="rId5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如果需要评价供应商具体的指标，则点击供应商列表中履约评价表下的“待评价”，进入评价指标编辑页面。</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6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
                    <pic:cNvPicPr>
                      <a:picLocks noChangeAspect="1"/>
                    </pic:cNvPicPr>
                  </pic:nvPicPr>
                  <pic:blipFill>
                    <a:blip r:embed="rId5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drawing>
          <wp:inline distT="0" distB="0" distL="114300" distR="114300">
            <wp:extent cx="5266690" cy="2553970"/>
            <wp:effectExtent l="0" t="0" r="6350" b="6350"/>
            <wp:docPr id="6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7"/>
                    <pic:cNvPicPr>
                      <a:picLocks noChangeAspect="1"/>
                    </pic:cNvPicPr>
                  </pic:nvPicPr>
                  <pic:blipFill>
                    <a:blip r:embed="rId56"/>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如下图所示，评价人和评价人身份信息为必填项，如果供应商存在违法违规行为的，需描述具体情形，并上传说明文件。确认无误点击“保存”或“确认”按钮。</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53970"/>
            <wp:effectExtent l="0" t="0" r="6350" b="6350"/>
            <wp:docPr id="6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8"/>
                    <pic:cNvPicPr>
                      <a:picLocks noChangeAspect="1"/>
                    </pic:cNvPicPr>
                  </pic:nvPicPr>
                  <pic:blipFill>
                    <a:blip r:embed="rId57"/>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供应商的评价保存情况下，需再次确认评价的，可点击“履约评价表”下的“待评价”，进入评价编辑页面再进行确认操作。</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7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9"/>
                    <pic:cNvPicPr>
                      <a:picLocks noChangeAspect="1"/>
                    </pic:cNvPicPr>
                  </pic:nvPicPr>
                  <pic:blipFill>
                    <a:blip r:embed="rId58"/>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drawing>
          <wp:inline distT="0" distB="0" distL="114300" distR="114300">
            <wp:extent cx="5266690" cy="2553970"/>
            <wp:effectExtent l="0" t="0" r="6350" b="6350"/>
            <wp:docPr id="8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0"/>
                    <pic:cNvPicPr>
                      <a:picLocks noChangeAspect="1"/>
                    </pic:cNvPicPr>
                  </pic:nvPicPr>
                  <pic:blipFill>
                    <a:blip r:embed="rId59"/>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供应商评价成功后的可点击“履约评价表”下的“已评价”，进入查看供应商评价相关信息。</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9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1"/>
                    <pic:cNvPicPr>
                      <a:picLocks noChangeAspect="1"/>
                    </pic:cNvPicPr>
                  </pic:nvPicPr>
                  <pic:blipFill>
                    <a:blip r:embed="rId60"/>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drawing>
          <wp:inline distT="0" distB="0" distL="114300" distR="114300">
            <wp:extent cx="5266690" cy="2553970"/>
            <wp:effectExtent l="0" t="0" r="6350" b="6350"/>
            <wp:docPr id="9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2"/>
                    <pic:cNvPicPr>
                      <a:picLocks noChangeAspect="1"/>
                    </pic:cNvPicPr>
                  </pic:nvPicPr>
                  <pic:blipFill>
                    <a:blip r:embed="rId61"/>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5" w:name="_Toc11575"/>
      <w:r>
        <w:rPr>
          <w:rFonts w:hint="eastAsia"/>
          <w:lang w:val="en-US" w:eastAsia="zh-CN"/>
        </w:rPr>
        <w:t>3.1.2.5全部默认评价</w:t>
      </w:r>
      <w:bookmarkEnd w:id="3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可对某个项目下所有其他角色（供应商、代理机构、专家）一键默认评价，如下图所示，列表区域选中该项目标段，点击按钮域中“全部默认评价”按钮，出现新弹窗后点击确定，并填写评价人信息后点击保存即可全部评价。</w:t>
      </w:r>
    </w:p>
    <w:p>
      <w:r>
        <w:drawing>
          <wp:inline distT="0" distB="0" distL="114300" distR="114300">
            <wp:extent cx="5266690" cy="2553970"/>
            <wp:effectExtent l="0" t="0" r="635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4150" cy="2208530"/>
            <wp:effectExtent l="0" t="0" r="8890" b="127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63"/>
                    <a:stretch>
                      <a:fillRect/>
                    </a:stretch>
                  </pic:blipFill>
                  <pic:spPr>
                    <a:xfrm>
                      <a:off x="0" y="0"/>
                      <a:ext cx="5264150" cy="220853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9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06"/>
                    <pic:cNvPicPr>
                      <a:picLocks noChangeAspect="1"/>
                    </pic:cNvPicPr>
                  </pic:nvPicPr>
                  <pic:blipFill>
                    <a:blip r:embed="rId6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标段下全部角色评价成功的项目标段将不在“待评价项目”中显示。</w:t>
      </w:r>
    </w:p>
    <w:p>
      <w:pPr>
        <w:rPr>
          <w:rFonts w:hint="eastAsia"/>
          <w:lang w:val="en-US" w:eastAsia="zh-CN"/>
        </w:rPr>
      </w:pPr>
      <w:r>
        <w:drawing>
          <wp:inline distT="0" distB="0" distL="114300" distR="114300">
            <wp:extent cx="5266690" cy="2553970"/>
            <wp:effectExtent l="0" t="0" r="6350" b="6350"/>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r:embed="rId65"/>
                    <a:stretch>
                      <a:fillRect/>
                    </a:stretch>
                  </pic:blipFill>
                  <pic:spPr>
                    <a:xfrm>
                      <a:off x="0" y="0"/>
                      <a:ext cx="5266690" cy="2553970"/>
                    </a:xfrm>
                    <a:prstGeom prst="rect">
                      <a:avLst/>
                    </a:prstGeom>
                    <a:noFill/>
                    <a:ln>
                      <a:noFill/>
                    </a:ln>
                  </pic:spPr>
                </pic:pic>
              </a:graphicData>
            </a:graphic>
          </wp:inline>
        </w:drawing>
      </w:r>
    </w:p>
    <w:p>
      <w:pPr>
        <w:pStyle w:val="3"/>
        <w:bidi w:val="0"/>
        <w:rPr>
          <w:rFonts w:hint="default"/>
          <w:lang w:val="en-US" w:eastAsia="zh-CN"/>
        </w:rPr>
      </w:pPr>
      <w:bookmarkStart w:id="36" w:name="_Toc29021"/>
      <w:bookmarkStart w:id="37" w:name="_Toc27944"/>
      <w:bookmarkStart w:id="38" w:name="_Toc27159"/>
      <w:r>
        <w:rPr>
          <w:rFonts w:hint="eastAsia"/>
          <w:lang w:val="en-US" w:eastAsia="zh-CN"/>
        </w:rPr>
        <w:t>3.2被扣分项目</w:t>
      </w:r>
      <w:bookmarkEnd w:id="36"/>
      <w:bookmarkEnd w:id="37"/>
      <w:bookmarkEnd w:id="3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被扣分项目用于采购单位查看自己被扣分的项目并可发起异议申请功能。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p>
    <w:p>
      <w:r>
        <w:drawing>
          <wp:inline distT="0" distB="0" distL="114300" distR="114300">
            <wp:extent cx="5266690" cy="2553970"/>
            <wp:effectExtent l="0" t="0" r="6350" b="6350"/>
            <wp:docPr id="5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1"/>
                    <pic:cNvPicPr>
                      <a:picLocks noChangeAspect="1"/>
                    </pic:cNvPicPr>
                  </pic:nvPicPr>
                  <pic:blipFill>
                    <a:blip r:embed="rId66"/>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9" w:name="_Toc1314"/>
      <w:bookmarkStart w:id="40" w:name="_Toc24058"/>
      <w:bookmarkStart w:id="41" w:name="_Toc22832"/>
      <w:r>
        <w:rPr>
          <w:rFonts w:hint="eastAsia"/>
          <w:lang w:val="en-US" w:eastAsia="zh-CN"/>
        </w:rPr>
        <w:t>3.2.1被扣分项目查看</w:t>
      </w:r>
      <w:bookmarkEnd w:id="39"/>
      <w:bookmarkEnd w:id="40"/>
      <w:bookmarkEnd w:id="4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选中列表区域中的具体数据，点击按钮域“查看”按钮，可查看当前项目具体评分信息。</w:t>
      </w:r>
    </w:p>
    <w:p>
      <w:pPr>
        <w:rPr>
          <w:rFonts w:hint="default"/>
          <w:lang w:val="en-US" w:eastAsia="zh-CN"/>
        </w:rPr>
      </w:pPr>
      <w:r>
        <w:drawing>
          <wp:inline distT="0" distB="0" distL="114300" distR="114300">
            <wp:extent cx="5266690" cy="2553970"/>
            <wp:effectExtent l="0" t="0" r="6350" b="6350"/>
            <wp:docPr id="5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3"/>
                    <pic:cNvPicPr>
                      <a:picLocks noChangeAspect="1"/>
                    </pic:cNvPicPr>
                  </pic:nvPicPr>
                  <pic:blipFill>
                    <a:blip r:embed="rId6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5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2"/>
                    <pic:cNvPicPr>
                      <a:picLocks noChangeAspect="1"/>
                    </pic:cNvPicPr>
                  </pic:nvPicPr>
                  <pic:blipFill>
                    <a:blip r:embed="rId68"/>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42" w:name="_Toc19932"/>
      <w:bookmarkStart w:id="43" w:name="_Toc25873"/>
      <w:bookmarkStart w:id="44" w:name="_Toc20072"/>
      <w:r>
        <w:rPr>
          <w:rFonts w:hint="eastAsia"/>
          <w:lang w:val="en-US" w:eastAsia="zh-CN"/>
        </w:rPr>
        <w:t>3.2.2查询条件重置</w:t>
      </w:r>
      <w:bookmarkEnd w:id="42"/>
      <w:bookmarkEnd w:id="43"/>
      <w:bookmarkEnd w:id="4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5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4"/>
                    <pic:cNvPicPr>
                      <a:picLocks noChangeAspect="1"/>
                    </pic:cNvPicPr>
                  </pic:nvPicPr>
                  <pic:blipFill>
                    <a:blip r:embed="rId6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5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5"/>
                    <pic:cNvPicPr>
                      <a:picLocks noChangeAspect="1"/>
                    </pic:cNvPicPr>
                  </pic:nvPicPr>
                  <pic:blipFill>
                    <a:blip r:embed="rId70"/>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45" w:name="_Toc19165"/>
      <w:bookmarkStart w:id="46" w:name="_Toc2939"/>
      <w:bookmarkStart w:id="47" w:name="_Toc19491"/>
      <w:r>
        <w:rPr>
          <w:rFonts w:hint="eastAsia"/>
          <w:lang w:val="en-US" w:eastAsia="zh-CN"/>
        </w:rPr>
        <w:t>3.2.3异议申请</w:t>
      </w:r>
      <w:bookmarkEnd w:id="45"/>
      <w:bookmarkEnd w:id="46"/>
      <w:bookmarkEnd w:id="4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其他角色（采购中心、代理机构、供应商、专家）对采购单位评价之后有扣分项的，采购单位有异议的项目标段，在规定时间内需提出异议，否则视为默认扣分。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因此要格外注意被扣分项目的剩余天数。</w:t>
      </w:r>
    </w:p>
    <w:p>
      <w:r>
        <w:drawing>
          <wp:inline distT="0" distB="0" distL="114300" distR="114300">
            <wp:extent cx="5266690" cy="2479675"/>
            <wp:effectExtent l="0" t="0" r="6350" b="4445"/>
            <wp:docPr id="5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6"/>
                    <pic:cNvPicPr>
                      <a:picLocks noChangeAspect="1"/>
                    </pic:cNvPicPr>
                  </pic:nvPicPr>
                  <pic:blipFill>
                    <a:blip r:embed="rId71"/>
                    <a:stretch>
                      <a:fillRect/>
                    </a:stretch>
                  </pic:blipFill>
                  <pic:spPr>
                    <a:xfrm>
                      <a:off x="0" y="0"/>
                      <a:ext cx="5266690" cy="24796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对需要提出异议申请的项目，选中该项目，点击按钮域“异议申请”，进入异议申请编辑页面。</w:t>
      </w:r>
    </w:p>
    <w:p>
      <w:r>
        <w:drawing>
          <wp:inline distT="0" distB="0" distL="114300" distR="114300">
            <wp:extent cx="5266690" cy="2553970"/>
            <wp:effectExtent l="0" t="0" r="6350" b="6350"/>
            <wp:docPr id="5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8"/>
                    <pic:cNvPicPr>
                      <a:picLocks noChangeAspect="1"/>
                    </pic:cNvPicPr>
                  </pic:nvPicPr>
                  <pic:blipFill>
                    <a:blip r:embed="rId7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5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9"/>
                    <pic:cNvPicPr>
                      <a:picLocks noChangeAspect="1"/>
                    </pic:cNvPicPr>
                  </pic:nvPicPr>
                  <pic:blipFill>
                    <a:blip r:embed="rId73"/>
                    <a:stretch>
                      <a:fillRect/>
                    </a:stretch>
                  </pic:blipFill>
                  <pic:spPr>
                    <a:xfrm>
                      <a:off x="0" y="0"/>
                      <a:ext cx="5266690" cy="24796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对于扣分项目有异议的，需要对异议内容进行描述，并上传相关说明文件附件。</w:t>
      </w:r>
    </w:p>
    <w:p>
      <w:pPr>
        <w:rPr>
          <w:rFonts w:hint="default"/>
          <w:lang w:val="en-US" w:eastAsia="zh-CN"/>
        </w:rPr>
      </w:pPr>
      <w:r>
        <w:drawing>
          <wp:inline distT="0" distB="0" distL="114300" distR="114300">
            <wp:extent cx="5266690" cy="2479675"/>
            <wp:effectExtent l="0" t="0" r="6350" b="4445"/>
            <wp:docPr id="6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1"/>
                    <pic:cNvPicPr>
                      <a:picLocks noChangeAspect="1"/>
                    </pic:cNvPicPr>
                  </pic:nvPicPr>
                  <pic:blipFill>
                    <a:blip r:embed="rId74"/>
                    <a:stretch>
                      <a:fillRect/>
                    </a:stretch>
                  </pic:blipFill>
                  <pic:spPr>
                    <a:xfrm>
                      <a:off x="0" y="0"/>
                      <a:ext cx="5266690" cy="24796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rPr>
          <w:rFonts w:hint="eastAsia"/>
          <w:lang w:val="en-US" w:eastAsia="zh-CN"/>
        </w:rPr>
        <w:t>异议申请保存情况下，需提交异议的，可选中该异议对应项目，点击按钮域中“异议申请”，再次进入评价编辑页面进行确认操作。</w:t>
      </w:r>
    </w:p>
    <w:p>
      <w:r>
        <w:drawing>
          <wp:inline distT="0" distB="0" distL="114300" distR="114300">
            <wp:extent cx="5266690" cy="2553970"/>
            <wp:effectExtent l="0" t="0" r="6350" b="6350"/>
            <wp:docPr id="6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3"/>
                    <pic:cNvPicPr>
                      <a:picLocks noChangeAspect="1"/>
                    </pic:cNvPicPr>
                  </pic:nvPicPr>
                  <pic:blipFill>
                    <a:blip r:embed="rId7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6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4"/>
                    <pic:cNvPicPr>
                      <a:picLocks noChangeAspect="1"/>
                    </pic:cNvPicPr>
                  </pic:nvPicPr>
                  <pic:blipFill>
                    <a:blip r:embed="rId76"/>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color w:val="FF0000"/>
          <w:lang w:val="en-US" w:eastAsia="zh-CN"/>
        </w:rPr>
      </w:pPr>
      <w:r>
        <w:rPr>
          <w:rFonts w:hint="eastAsia"/>
          <w:color w:val="FF0000"/>
          <w:lang w:val="en-US" w:eastAsia="zh-CN"/>
        </w:rPr>
        <w:t>对于已提交异议申请的项目，不可再次提交异议申请。</w:t>
      </w:r>
    </w:p>
    <w:p>
      <w:pPr>
        <w:rPr>
          <w:rFonts w:hint="default"/>
          <w:lang w:val="en-US" w:eastAsia="zh-CN"/>
        </w:rPr>
      </w:pPr>
    </w:p>
    <w:p>
      <w:pPr>
        <w:pStyle w:val="3"/>
        <w:bidi w:val="0"/>
        <w:rPr>
          <w:rFonts w:hint="eastAsia"/>
          <w:lang w:val="en-US" w:eastAsia="zh-CN"/>
        </w:rPr>
      </w:pPr>
      <w:bookmarkStart w:id="48" w:name="_Toc24444"/>
      <w:bookmarkStart w:id="49" w:name="_Toc20770"/>
      <w:bookmarkStart w:id="50" w:name="_Toc3068"/>
      <w:r>
        <w:rPr>
          <w:rFonts w:hint="eastAsia"/>
          <w:lang w:val="en-US" w:eastAsia="zh-CN"/>
        </w:rPr>
        <w:t>3.3处理异议项目</w:t>
      </w:r>
      <w:bookmarkEnd w:id="48"/>
      <w:bookmarkEnd w:id="49"/>
      <w:bookmarkEnd w:id="5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被扣分项目是本项目单位对其他单位（代理机构、供应商、专家）评价中涉及到扣分项，且被评价人提出异议的项目进行管理功能。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处理异议项目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r>
        <w:rPr>
          <w:rFonts w:hint="eastAsia"/>
          <w:sz w:val="28"/>
          <w:szCs w:val="28"/>
          <w:lang w:eastAsia="zh-CN"/>
        </w:rPr>
        <w:t>。</w:t>
      </w:r>
    </w:p>
    <w:p>
      <w:r>
        <w:drawing>
          <wp:inline distT="0" distB="0" distL="114300" distR="114300">
            <wp:extent cx="5266690" cy="2553970"/>
            <wp:effectExtent l="0" t="0" r="6350" b="6350"/>
            <wp:docPr id="6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5"/>
                    <pic:cNvPicPr>
                      <a:picLocks noChangeAspect="1"/>
                    </pic:cNvPicPr>
                  </pic:nvPicPr>
                  <pic:blipFill>
                    <a:blip r:embed="rId77"/>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51" w:name="_Toc32260"/>
      <w:bookmarkStart w:id="52" w:name="_Toc24268"/>
      <w:bookmarkStart w:id="53" w:name="_Toc28104"/>
      <w:r>
        <w:rPr>
          <w:rFonts w:hint="eastAsia"/>
          <w:lang w:val="en-US" w:eastAsia="zh-CN"/>
        </w:rPr>
        <w:t>3.2.1异议项目查看</w:t>
      </w:r>
      <w:bookmarkEnd w:id="51"/>
      <w:bookmarkEnd w:id="52"/>
      <w:bookmarkEnd w:id="5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选中列表区域中的具体数据，点击按钮域“查看”按钮，可查看当前项目具体评分信息、被评价人提出异议内容及相关附件信息。</w:t>
      </w:r>
    </w:p>
    <w:p>
      <w:r>
        <w:drawing>
          <wp:inline distT="0" distB="0" distL="114300" distR="114300">
            <wp:extent cx="5266690" cy="2553970"/>
            <wp:effectExtent l="0" t="0" r="6350" b="6350"/>
            <wp:docPr id="6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7"/>
                    <pic:cNvPicPr>
                      <a:picLocks noChangeAspect="1"/>
                    </pic:cNvPicPr>
                  </pic:nvPicPr>
                  <pic:blipFill>
                    <a:blip r:embed="rId78"/>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点击相关附件可下载查看。</w:t>
      </w:r>
    </w:p>
    <w:p>
      <w:r>
        <w:drawing>
          <wp:inline distT="0" distB="0" distL="114300" distR="114300">
            <wp:extent cx="5266690" cy="2479675"/>
            <wp:effectExtent l="0" t="0" r="6350" b="4445"/>
            <wp:docPr id="6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8"/>
                    <pic:cNvPicPr>
                      <a:picLocks noChangeAspect="1"/>
                    </pic:cNvPicPr>
                  </pic:nvPicPr>
                  <pic:blipFill>
                    <a:blip r:embed="rId79"/>
                    <a:stretch>
                      <a:fillRect/>
                    </a:stretch>
                  </pic:blipFill>
                  <pic:spPr>
                    <a:xfrm>
                      <a:off x="0" y="0"/>
                      <a:ext cx="5266690" cy="2479675"/>
                    </a:xfrm>
                    <a:prstGeom prst="rect">
                      <a:avLst/>
                    </a:prstGeom>
                    <a:noFill/>
                    <a:ln>
                      <a:noFill/>
                    </a:ln>
                  </pic:spPr>
                </pic:pic>
              </a:graphicData>
            </a:graphic>
          </wp:inline>
        </w:drawing>
      </w:r>
    </w:p>
    <w:p>
      <w:pPr>
        <w:pStyle w:val="4"/>
        <w:bidi w:val="0"/>
        <w:rPr>
          <w:rFonts w:hint="eastAsia"/>
          <w:lang w:val="en-US" w:eastAsia="zh-CN"/>
        </w:rPr>
      </w:pPr>
      <w:bookmarkStart w:id="54" w:name="_Toc18712"/>
      <w:bookmarkStart w:id="55" w:name="_Toc17464"/>
      <w:bookmarkStart w:id="56" w:name="_Toc16141"/>
      <w:r>
        <w:rPr>
          <w:rFonts w:hint="eastAsia"/>
          <w:lang w:val="en-US" w:eastAsia="zh-CN"/>
        </w:rPr>
        <w:t>3.2.2查询条件重置</w:t>
      </w:r>
      <w:bookmarkEnd w:id="54"/>
      <w:bookmarkEnd w:id="55"/>
      <w:bookmarkEnd w:id="5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479675"/>
            <wp:effectExtent l="0" t="0" r="6350" b="4445"/>
            <wp:docPr id="6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9"/>
                    <pic:cNvPicPr>
                      <a:picLocks noChangeAspect="1"/>
                    </pic:cNvPicPr>
                  </pic:nvPicPr>
                  <pic:blipFill>
                    <a:blip r:embed="rId80"/>
                    <a:stretch>
                      <a:fillRect/>
                    </a:stretch>
                  </pic:blipFill>
                  <pic:spPr>
                    <a:xfrm>
                      <a:off x="0" y="0"/>
                      <a:ext cx="5266690" cy="2479675"/>
                    </a:xfrm>
                    <a:prstGeom prst="rect">
                      <a:avLst/>
                    </a:prstGeom>
                    <a:noFill/>
                    <a:ln>
                      <a:noFill/>
                    </a:ln>
                  </pic:spPr>
                </pic:pic>
              </a:graphicData>
            </a:graphic>
          </wp:inline>
        </w:drawing>
      </w:r>
    </w:p>
    <w:p>
      <w:r>
        <w:drawing>
          <wp:inline distT="0" distB="0" distL="114300" distR="114300">
            <wp:extent cx="5266690" cy="2553970"/>
            <wp:effectExtent l="0" t="0" r="6350" b="6350"/>
            <wp:docPr id="7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0"/>
                    <pic:cNvPicPr>
                      <a:picLocks noChangeAspect="1"/>
                    </pic:cNvPicPr>
                  </pic:nvPicPr>
                  <pic:blipFill>
                    <a:blip r:embed="rId81"/>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57" w:name="_Toc746"/>
      <w:bookmarkStart w:id="58" w:name="_Toc10049"/>
      <w:bookmarkStart w:id="59" w:name="_Toc5933"/>
      <w:r>
        <w:rPr>
          <w:rFonts w:hint="eastAsia"/>
          <w:lang w:val="en-US" w:eastAsia="zh-CN"/>
        </w:rPr>
        <w:t>3.2.3异议处理</w:t>
      </w:r>
      <w:bookmarkEnd w:id="57"/>
      <w:bookmarkEnd w:id="58"/>
      <w:bookmarkEnd w:id="5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自接收到异议申请10个工作日内，采购人须得处理完相关异议，否则存在超期被扣分的可能。</w:t>
      </w:r>
    </w:p>
    <w:p>
      <w:r>
        <w:drawing>
          <wp:inline distT="0" distB="0" distL="114300" distR="114300">
            <wp:extent cx="5266690" cy="2553970"/>
            <wp:effectExtent l="0" t="0" r="6350" b="6350"/>
            <wp:docPr id="7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1"/>
                    <pic:cNvPicPr>
                      <a:picLocks noChangeAspect="1"/>
                    </pic:cNvPicPr>
                  </pic:nvPicPr>
                  <pic:blipFill>
                    <a:blip r:embed="rId8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对需要处理的异议申请，选中该条异议申请项目，点击按钮域中的“异议处理”，进入异议处理编辑页面。</w:t>
      </w:r>
    </w:p>
    <w:p>
      <w:r>
        <w:drawing>
          <wp:inline distT="0" distB="0" distL="114300" distR="114300">
            <wp:extent cx="5266690" cy="2553970"/>
            <wp:effectExtent l="0" t="0" r="6350" b="6350"/>
            <wp:docPr id="7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2"/>
                    <pic:cNvPicPr>
                      <a:picLocks noChangeAspect="1"/>
                    </pic:cNvPicPr>
                  </pic:nvPicPr>
                  <pic:blipFill>
                    <a:blip r:embed="rId8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7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3"/>
                    <pic:cNvPicPr>
                      <a:picLocks noChangeAspect="1"/>
                    </pic:cNvPicPr>
                  </pic:nvPicPr>
                  <pic:blipFill>
                    <a:blip r:embed="rId8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对于异议事实不成立的，须对不成立内容进行描述，并上传相关附件，异议事实成立的，则内容和文件可上传也可以不上传。</w:t>
      </w:r>
    </w:p>
    <w:p>
      <w:r>
        <w:drawing>
          <wp:inline distT="0" distB="0" distL="114300" distR="114300">
            <wp:extent cx="5266690" cy="2553970"/>
            <wp:effectExtent l="0" t="0" r="6350" b="6350"/>
            <wp:docPr id="7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4"/>
                    <pic:cNvPicPr>
                      <a:picLocks noChangeAspect="1"/>
                    </pic:cNvPicPr>
                  </pic:nvPicPr>
                  <pic:blipFill>
                    <a:blip r:embed="rId8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异议处理保存情况下，需提交异议的，可选中该异议申请对应项目，点击按钮域中“异议申请”，再次进入评价编辑页面进行相关操作。</w:t>
      </w:r>
    </w:p>
    <w:p>
      <w:r>
        <w:drawing>
          <wp:inline distT="0" distB="0" distL="114300" distR="114300">
            <wp:extent cx="5266690" cy="2553970"/>
            <wp:effectExtent l="0" t="0" r="6350" b="6350"/>
            <wp:docPr id="7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6"/>
                    <pic:cNvPicPr>
                      <a:picLocks noChangeAspect="1"/>
                    </pic:cNvPicPr>
                  </pic:nvPicPr>
                  <pic:blipFill>
                    <a:blip r:embed="rId86"/>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7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7"/>
                    <pic:cNvPicPr>
                      <a:picLocks noChangeAspect="1"/>
                    </pic:cNvPicPr>
                  </pic:nvPicPr>
                  <pic:blipFill>
                    <a:blip r:embed="rId87"/>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异议处理完毕的，列表区域中的期限下会显示“已办结”字样。</w:t>
      </w:r>
    </w:p>
    <w:p>
      <w:pPr>
        <w:rPr>
          <w:rFonts w:hint="default"/>
          <w:lang w:val="en-US" w:eastAsia="zh-CN"/>
        </w:rPr>
      </w:pPr>
      <w:r>
        <w:drawing>
          <wp:inline distT="0" distB="0" distL="114300" distR="114300">
            <wp:extent cx="5266690" cy="2553970"/>
            <wp:effectExtent l="0" t="0" r="6350" b="6350"/>
            <wp:docPr id="7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8"/>
                    <pic:cNvPicPr>
                      <a:picLocks noChangeAspect="1"/>
                    </pic:cNvPicPr>
                  </pic:nvPicPr>
                  <pic:blipFill>
                    <a:blip r:embed="rId88"/>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3"/>
        <w:bidi w:val="0"/>
        <w:rPr>
          <w:rFonts w:hint="eastAsia"/>
          <w:lang w:val="en-US" w:eastAsia="zh-CN"/>
        </w:rPr>
      </w:pPr>
      <w:bookmarkStart w:id="60" w:name="_Toc5888"/>
      <w:bookmarkStart w:id="61" w:name="_Toc18600"/>
      <w:bookmarkStart w:id="62" w:name="_Toc23346"/>
      <w:r>
        <w:rPr>
          <w:rFonts w:hint="eastAsia"/>
          <w:lang w:val="en-US" w:eastAsia="zh-CN"/>
        </w:rPr>
        <w:t>3.4异议处理超期被扣分项目</w:t>
      </w:r>
      <w:bookmarkEnd w:id="60"/>
      <w:bookmarkEnd w:id="61"/>
      <w:bookmarkEnd w:id="6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异议处理超期被扣分项目是本项目单位对其他单位（代理机构、供应商、专家）评价中涉及到扣分项、被评价人提出异议且本项目单位未在规定期限内（10个工作日内）回复的项目进行管理功能。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异议处理</w:t>
      </w:r>
      <w:r>
        <w:rPr>
          <w:rFonts w:hint="eastAsia"/>
          <w:lang w:val="en-US" w:eastAsia="zh-CN"/>
        </w:rPr>
        <w:t>超期被扣分项目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年度</w:t>
      </w:r>
      <w:r>
        <w:rPr>
          <w:rFonts w:hint="eastAsia"/>
          <w:sz w:val="28"/>
          <w:szCs w:val="28"/>
          <w:lang w:eastAsia="zh-CN"/>
        </w:rPr>
        <w:t>”、</w:t>
      </w:r>
      <w:r>
        <w:rPr>
          <w:rFonts w:hint="eastAsia"/>
          <w:sz w:val="28"/>
          <w:szCs w:val="28"/>
        </w:rPr>
        <w:t>“</w:t>
      </w:r>
      <w:r>
        <w:rPr>
          <w:rFonts w:hint="eastAsia"/>
          <w:sz w:val="28"/>
          <w:szCs w:val="28"/>
          <w:lang w:val="en-US" w:eastAsia="zh-CN"/>
        </w:rPr>
        <w:t>被评价人类别</w:t>
      </w:r>
      <w:r>
        <w:rPr>
          <w:rFonts w:hint="eastAsia"/>
          <w:sz w:val="28"/>
          <w:szCs w:val="28"/>
        </w:rPr>
        <w:t>”等信息执行查询操作</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479675"/>
            <wp:effectExtent l="0" t="0" r="6350" b="4445"/>
            <wp:docPr id="7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9"/>
                    <pic:cNvPicPr>
                      <a:picLocks noChangeAspect="1"/>
                    </pic:cNvPicPr>
                  </pic:nvPicPr>
                  <pic:blipFill>
                    <a:blip r:embed="rId89"/>
                    <a:stretch>
                      <a:fillRect/>
                    </a:stretch>
                  </pic:blipFill>
                  <pic:spPr>
                    <a:xfrm>
                      <a:off x="0" y="0"/>
                      <a:ext cx="5266690" cy="2479675"/>
                    </a:xfrm>
                    <a:prstGeom prst="rect">
                      <a:avLst/>
                    </a:prstGeom>
                    <a:noFill/>
                    <a:ln>
                      <a:noFill/>
                    </a:ln>
                  </pic:spPr>
                </pic:pic>
              </a:graphicData>
            </a:graphic>
          </wp:inline>
        </w:drawing>
      </w:r>
    </w:p>
    <w:p>
      <w:pPr>
        <w:pStyle w:val="3"/>
        <w:bidi w:val="0"/>
        <w:rPr>
          <w:rFonts w:hint="eastAsia"/>
          <w:lang w:val="en-US" w:eastAsia="zh-CN"/>
        </w:rPr>
      </w:pPr>
      <w:bookmarkStart w:id="63" w:name="_Toc665"/>
      <w:bookmarkStart w:id="64" w:name="_Toc21263"/>
      <w:bookmarkStart w:id="65" w:name="_Toc22885"/>
      <w:r>
        <w:rPr>
          <w:rFonts w:hint="eastAsia"/>
          <w:lang w:val="en-US" w:eastAsia="zh-CN"/>
        </w:rPr>
        <w:t>3.5查询</w:t>
      </w:r>
      <w:bookmarkEnd w:id="63"/>
      <w:bookmarkEnd w:id="64"/>
      <w:bookmarkEnd w:id="65"/>
    </w:p>
    <w:p>
      <w:pPr>
        <w:pStyle w:val="4"/>
        <w:bidi w:val="0"/>
        <w:rPr>
          <w:rFonts w:hint="eastAsia"/>
          <w:lang w:val="en-US" w:eastAsia="zh-CN"/>
        </w:rPr>
      </w:pPr>
      <w:bookmarkStart w:id="66" w:name="_Toc16160"/>
      <w:bookmarkStart w:id="67" w:name="_Toc16713"/>
      <w:bookmarkStart w:id="68" w:name="_Toc12729"/>
      <w:r>
        <w:rPr>
          <w:rFonts w:hint="eastAsia"/>
          <w:lang w:val="en-US" w:eastAsia="zh-CN"/>
        </w:rPr>
        <w:t>3.5.1被评价项目</w:t>
      </w:r>
      <w:bookmarkEnd w:id="66"/>
      <w:bookmarkEnd w:id="67"/>
      <w:bookmarkEnd w:id="6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被评价项目是其他单位（采购中心、代理机构、供应商、专家）对本项目单位评价的项目信息进行查询查看的功能。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被评价项目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r>
        <w:drawing>
          <wp:inline distT="0" distB="0" distL="114300" distR="114300">
            <wp:extent cx="5266690" cy="2553970"/>
            <wp:effectExtent l="0" t="0" r="6350" b="6350"/>
            <wp:docPr id="8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0"/>
                    <pic:cNvPicPr>
                      <a:picLocks noChangeAspect="1"/>
                    </pic:cNvPicPr>
                  </pic:nvPicPr>
                  <pic:blipFill>
                    <a:blip r:embed="rId90"/>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69" w:name="_Toc23269"/>
      <w:r>
        <w:rPr>
          <w:rFonts w:hint="eastAsia"/>
          <w:lang w:val="en-US" w:eastAsia="zh-CN"/>
        </w:rPr>
        <w:t>3.5.1.1被评价项目详情查看</w:t>
      </w:r>
      <w:bookmarkEnd w:id="6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8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1"/>
                    <pic:cNvPicPr>
                      <a:picLocks noChangeAspect="1"/>
                    </pic:cNvPicPr>
                  </pic:nvPicPr>
                  <pic:blipFill>
                    <a:blip r:embed="rId91"/>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8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72"/>
                    <pic:cNvPicPr>
                      <a:picLocks noChangeAspect="1"/>
                    </pic:cNvPicPr>
                  </pic:nvPicPr>
                  <pic:blipFill>
                    <a:blip r:embed="rId92"/>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70" w:name="_Toc2078"/>
      <w:r>
        <w:rPr>
          <w:rFonts w:hint="eastAsia"/>
          <w:lang w:val="en-US" w:eastAsia="zh-CN"/>
        </w:rPr>
        <w:t>3.5.1.2查询条件重置</w:t>
      </w:r>
      <w:bookmarkEnd w:id="7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8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3"/>
                    <pic:cNvPicPr>
                      <a:picLocks noChangeAspect="1"/>
                    </pic:cNvPicPr>
                  </pic:nvPicPr>
                  <pic:blipFill>
                    <a:blip r:embed="rId9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8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4"/>
                    <pic:cNvPicPr>
                      <a:picLocks noChangeAspect="1"/>
                    </pic:cNvPicPr>
                  </pic:nvPicPr>
                  <pic:blipFill>
                    <a:blip r:embed="rId94"/>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71" w:name="_Toc16032"/>
      <w:bookmarkStart w:id="72" w:name="_Toc10981"/>
      <w:bookmarkStart w:id="73" w:name="_Toc2215"/>
      <w:r>
        <w:rPr>
          <w:rFonts w:hint="eastAsia"/>
          <w:lang w:val="en-US" w:eastAsia="zh-CN"/>
        </w:rPr>
        <w:t>3.5.2已评价项目</w:t>
      </w:r>
      <w:bookmarkEnd w:id="71"/>
      <w:bookmarkEnd w:id="72"/>
      <w:bookmarkEnd w:id="7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已评价项目是本项目单位对其他单位（代理机构、供应商、专家）评价的项目信息进行查询查看的功能。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已评价项目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pPr>
        <w:rPr>
          <w:rFonts w:hint="eastAsia"/>
          <w:lang w:val="en-US" w:eastAsia="zh-CN"/>
        </w:rPr>
      </w:pPr>
      <w:r>
        <w:drawing>
          <wp:inline distT="0" distB="0" distL="114300" distR="114300">
            <wp:extent cx="5266690" cy="2553970"/>
            <wp:effectExtent l="0" t="0" r="6350" b="6350"/>
            <wp:docPr id="8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5"/>
                    <pic:cNvPicPr>
                      <a:picLocks noChangeAspect="1"/>
                    </pic:cNvPicPr>
                  </pic:nvPicPr>
                  <pic:blipFill>
                    <a:blip r:embed="rId95"/>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74" w:name="_Toc10010"/>
      <w:r>
        <w:rPr>
          <w:rFonts w:hint="eastAsia"/>
          <w:lang w:val="en-US" w:eastAsia="zh-CN"/>
        </w:rPr>
        <w:t>3.5.2.1已评价项目详情查看</w:t>
      </w:r>
      <w:bookmarkEnd w:id="7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87"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6"/>
                    <pic:cNvPicPr>
                      <a:picLocks noChangeAspect="1"/>
                    </pic:cNvPicPr>
                  </pic:nvPicPr>
                  <pic:blipFill>
                    <a:blip r:embed="rId96"/>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88"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7"/>
                    <pic:cNvPicPr>
                      <a:picLocks noChangeAspect="1"/>
                    </pic:cNvPicPr>
                  </pic:nvPicPr>
                  <pic:blipFill>
                    <a:blip r:embed="rId97"/>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75" w:name="_Toc396"/>
      <w:r>
        <w:rPr>
          <w:rFonts w:hint="eastAsia"/>
          <w:lang w:val="en-US" w:eastAsia="zh-CN"/>
        </w:rPr>
        <w:t>3.5.2.2查询条件重置</w:t>
      </w:r>
      <w:bookmarkEnd w:id="7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89"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78"/>
                    <pic:cNvPicPr>
                      <a:picLocks noChangeAspect="1"/>
                    </pic:cNvPicPr>
                  </pic:nvPicPr>
                  <pic:blipFill>
                    <a:blip r:embed="rId98"/>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90"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9"/>
                    <pic:cNvPicPr>
                      <a:picLocks noChangeAspect="1"/>
                    </pic:cNvPicPr>
                  </pic:nvPicPr>
                  <pic:blipFill>
                    <a:blip r:embed="rId99"/>
                    <a:stretch>
                      <a:fillRect/>
                    </a:stretch>
                  </pic:blipFill>
                  <pic:spPr>
                    <a:xfrm>
                      <a:off x="0" y="0"/>
                      <a:ext cx="5266690" cy="2479675"/>
                    </a:xfrm>
                    <a:prstGeom prst="rect">
                      <a:avLst/>
                    </a:prstGeom>
                    <a:noFill/>
                    <a:ln>
                      <a:noFill/>
                    </a:ln>
                  </pic:spPr>
                </pic:pic>
              </a:graphicData>
            </a:graphic>
          </wp:inline>
        </w:drawing>
      </w:r>
    </w:p>
    <w:p>
      <w:pPr>
        <w:pStyle w:val="4"/>
        <w:bidi w:val="0"/>
        <w:rPr>
          <w:rFonts w:hint="eastAsia"/>
          <w:lang w:val="en-US" w:eastAsia="zh-CN"/>
        </w:rPr>
      </w:pPr>
      <w:bookmarkStart w:id="76" w:name="_Toc18354"/>
      <w:bookmarkStart w:id="77" w:name="_Toc31611"/>
      <w:bookmarkStart w:id="78" w:name="_Toc20231"/>
      <w:r>
        <w:rPr>
          <w:rFonts w:hint="eastAsia"/>
          <w:lang w:val="en-US" w:eastAsia="zh-CN"/>
        </w:rPr>
        <w:t>3.5.3违法违规情形</w:t>
      </w:r>
      <w:bookmarkEnd w:id="76"/>
      <w:bookmarkEnd w:id="77"/>
      <w:bookmarkEnd w:id="7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违法违规情形是其他单位（采购中心、代理机构、供应商、专家）对本项目单位评价中涉及到扣分项，本项目单位未提出异议申请或异议申请不成立的违法违规行为进行数量统计的功能。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违法违规情形</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违法违规情形</w:t>
      </w:r>
      <w:r>
        <w:rPr>
          <w:rFonts w:hint="eastAsia"/>
          <w:sz w:val="28"/>
          <w:szCs w:val="28"/>
        </w:rPr>
        <w:t>”、“</w:t>
      </w:r>
      <w:r>
        <w:rPr>
          <w:rFonts w:hint="eastAsia"/>
          <w:sz w:val="28"/>
          <w:szCs w:val="28"/>
          <w:lang w:val="en-US" w:eastAsia="zh-CN"/>
        </w:rPr>
        <w:t>年度</w:t>
      </w:r>
      <w:r>
        <w:rPr>
          <w:rFonts w:hint="eastAsia"/>
          <w:sz w:val="28"/>
          <w:szCs w:val="28"/>
        </w:rPr>
        <w:t>”、</w:t>
      </w:r>
      <w:r>
        <w:rPr>
          <w:rFonts w:hint="eastAsia"/>
          <w:sz w:val="28"/>
          <w:szCs w:val="28"/>
          <w:lang w:eastAsia="zh-CN"/>
        </w:rPr>
        <w:t>“</w:t>
      </w:r>
      <w:r>
        <w:rPr>
          <w:rFonts w:hint="eastAsia"/>
          <w:sz w:val="28"/>
          <w:szCs w:val="28"/>
          <w:lang w:val="en-US" w:eastAsia="zh-CN"/>
        </w:rPr>
        <w:t>被评价人类别</w:t>
      </w:r>
      <w:r>
        <w:rPr>
          <w:rFonts w:hint="eastAsia"/>
          <w:sz w:val="28"/>
          <w:szCs w:val="28"/>
          <w:lang w:eastAsia="zh-CN"/>
        </w:rPr>
        <w:t>”、“</w:t>
      </w:r>
      <w:r>
        <w:rPr>
          <w:rFonts w:hint="eastAsia"/>
          <w:sz w:val="28"/>
          <w:szCs w:val="28"/>
          <w:lang w:val="en-US" w:eastAsia="zh-CN"/>
        </w:rPr>
        <w:t>评价日期”</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91"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0"/>
                    <pic:cNvPicPr>
                      <a:picLocks noChangeAspect="1"/>
                    </pic:cNvPicPr>
                  </pic:nvPicPr>
                  <pic:blipFill>
                    <a:blip r:embed="rId100"/>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79" w:name="_Toc5518"/>
      <w:r>
        <w:rPr>
          <w:rFonts w:hint="eastAsia"/>
          <w:lang w:val="en-US" w:eastAsia="zh-CN"/>
        </w:rPr>
        <w:t>3.5.3.1违法违规情形查看</w:t>
      </w:r>
      <w:bookmarkEnd w:id="7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列表页中选中某条具体的违法违规行为，点击按钮域“详情”按钮，可查看该违法违规行为下多条评价相关信息。</w:t>
      </w:r>
    </w:p>
    <w:p>
      <w:r>
        <w:drawing>
          <wp:inline distT="0" distB="0" distL="114300" distR="114300">
            <wp:extent cx="5266690" cy="2479675"/>
            <wp:effectExtent l="0" t="0" r="6350" b="4445"/>
            <wp:docPr id="93"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82"/>
                    <pic:cNvPicPr>
                      <a:picLocks noChangeAspect="1"/>
                    </pic:cNvPicPr>
                  </pic:nvPicPr>
                  <pic:blipFill>
                    <a:blip r:embed="rId101"/>
                    <a:stretch>
                      <a:fillRect/>
                    </a:stretch>
                  </pic:blipFill>
                  <pic:spPr>
                    <a:xfrm>
                      <a:off x="0" y="0"/>
                      <a:ext cx="5266690" cy="2479675"/>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94"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83"/>
                    <pic:cNvPicPr>
                      <a:picLocks noChangeAspect="1"/>
                    </pic:cNvPicPr>
                  </pic:nvPicPr>
                  <pic:blipFill>
                    <a:blip r:embed="rId102"/>
                    <a:stretch>
                      <a:fillRect/>
                    </a:stretch>
                  </pic:blipFill>
                  <pic:spPr>
                    <a:xfrm>
                      <a:off x="0" y="0"/>
                      <a:ext cx="5266690" cy="2553970"/>
                    </a:xfrm>
                    <a:prstGeom prst="rect">
                      <a:avLst/>
                    </a:prstGeom>
                    <a:noFill/>
                    <a:ln>
                      <a:noFill/>
                    </a:ln>
                  </pic:spPr>
                </pic:pic>
              </a:graphicData>
            </a:graphic>
          </wp:inline>
        </w:drawing>
      </w:r>
    </w:p>
    <w:p/>
    <w:p>
      <w:pPr>
        <w:pStyle w:val="5"/>
        <w:bidi w:val="0"/>
        <w:rPr>
          <w:rFonts w:hint="eastAsia"/>
          <w:lang w:val="en-US" w:eastAsia="zh-CN"/>
        </w:rPr>
      </w:pPr>
      <w:bookmarkStart w:id="80" w:name="_Toc9409"/>
      <w:r>
        <w:rPr>
          <w:rFonts w:hint="eastAsia"/>
          <w:lang w:val="en-US" w:eastAsia="zh-CN"/>
        </w:rPr>
        <w:t>3.5.3.2查询条件重置</w:t>
      </w:r>
      <w:bookmarkEnd w:id="8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95"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84"/>
                    <pic:cNvPicPr>
                      <a:picLocks noChangeAspect="1"/>
                    </pic:cNvPicPr>
                  </pic:nvPicPr>
                  <pic:blipFill>
                    <a:blip r:embed="rId103"/>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96"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85"/>
                    <pic:cNvPicPr>
                      <a:picLocks noChangeAspect="1"/>
                    </pic:cNvPicPr>
                  </pic:nvPicPr>
                  <pic:blipFill>
                    <a:blip r:embed="rId104"/>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81" w:name="_Toc9771"/>
      <w:bookmarkStart w:id="82" w:name="_Toc23993"/>
      <w:bookmarkStart w:id="83" w:name="_Toc16321"/>
      <w:r>
        <w:rPr>
          <w:rFonts w:hint="eastAsia"/>
          <w:lang w:val="en-US" w:eastAsia="zh-CN"/>
        </w:rPr>
        <w:t>3.5.4违法违规详情</w:t>
      </w:r>
      <w:bookmarkEnd w:id="81"/>
      <w:bookmarkEnd w:id="82"/>
      <w:bookmarkEnd w:id="8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违法违规详情是其他单位（采购中心、代理机构、供应商、专家）对本项目单位评价中涉及到扣分项，本项目单位未提出异议申请或异议申请不成立的项目详情查询查看的功能。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违法违规详情</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采购计划编号</w:t>
      </w:r>
      <w:r>
        <w:rPr>
          <w:rFonts w:hint="eastAsia"/>
          <w:sz w:val="28"/>
          <w:szCs w:val="28"/>
        </w:rPr>
        <w:t>”、</w:t>
      </w:r>
      <w:r>
        <w:rPr>
          <w:rFonts w:hint="eastAsia"/>
          <w:sz w:val="28"/>
          <w:szCs w:val="28"/>
          <w:lang w:eastAsia="zh-CN"/>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采购单位”、“代理机构”</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98"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87"/>
                    <pic:cNvPicPr>
                      <a:picLocks noChangeAspect="1"/>
                    </pic:cNvPicPr>
                  </pic:nvPicPr>
                  <pic:blipFill>
                    <a:blip r:embed="rId105"/>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84" w:name="_Toc550"/>
      <w:r>
        <w:rPr>
          <w:rFonts w:hint="eastAsia"/>
          <w:lang w:val="en-US" w:eastAsia="zh-CN"/>
        </w:rPr>
        <w:t>3.5.4.1违法违规详情查看</w:t>
      </w:r>
      <w:bookmarkEnd w:id="8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点击列表区域“评价详情”下的“查看”，新弹窗即可显示该条评价下的详细信息。</w:t>
      </w:r>
    </w:p>
    <w:p>
      <w:r>
        <w:drawing>
          <wp:inline distT="0" distB="0" distL="114300" distR="114300">
            <wp:extent cx="5266690" cy="2553970"/>
            <wp:effectExtent l="0" t="0" r="6350" b="6350"/>
            <wp:docPr id="99"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88"/>
                    <pic:cNvPicPr>
                      <a:picLocks noChangeAspect="1"/>
                    </pic:cNvPicPr>
                  </pic:nvPicPr>
                  <pic:blipFill>
                    <a:blip r:embed="rId106"/>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00"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89"/>
                    <pic:cNvPicPr>
                      <a:picLocks noChangeAspect="1"/>
                    </pic:cNvPicPr>
                  </pic:nvPicPr>
                  <pic:blipFill>
                    <a:blip r:embed="rId107"/>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85" w:name="_Toc31036"/>
      <w:r>
        <w:rPr>
          <w:rFonts w:hint="eastAsia"/>
          <w:lang w:val="en-US" w:eastAsia="zh-CN"/>
        </w:rPr>
        <w:t>3.5.4.2查询条件重置</w:t>
      </w:r>
      <w:bookmarkEnd w:id="8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479675"/>
            <wp:effectExtent l="0" t="0" r="6350" b="4445"/>
            <wp:docPr id="101"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90"/>
                    <pic:cNvPicPr>
                      <a:picLocks noChangeAspect="1"/>
                    </pic:cNvPicPr>
                  </pic:nvPicPr>
                  <pic:blipFill>
                    <a:blip r:embed="rId108"/>
                    <a:stretch>
                      <a:fillRect/>
                    </a:stretch>
                  </pic:blipFill>
                  <pic:spPr>
                    <a:xfrm>
                      <a:off x="0" y="0"/>
                      <a:ext cx="5266690" cy="2479675"/>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102"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91"/>
                    <pic:cNvPicPr>
                      <a:picLocks noChangeAspect="1"/>
                    </pic:cNvPicPr>
                  </pic:nvPicPr>
                  <pic:blipFill>
                    <a:blip r:embed="rId109"/>
                    <a:stretch>
                      <a:fillRect/>
                    </a:stretch>
                  </pic:blipFill>
                  <pic:spPr>
                    <a:xfrm>
                      <a:off x="0" y="0"/>
                      <a:ext cx="5266690" cy="2479675"/>
                    </a:xfrm>
                    <a:prstGeom prst="rect">
                      <a:avLst/>
                    </a:prstGeom>
                    <a:noFill/>
                    <a:ln>
                      <a:noFill/>
                    </a:ln>
                  </pic:spPr>
                </pic:pic>
              </a:graphicData>
            </a:graphic>
          </wp:inline>
        </w:drawing>
      </w:r>
    </w:p>
    <w:sectPr>
      <w:footerReference r:id="rId3" w:type="default"/>
      <w:pgSz w:w="11906" w:h="16838"/>
      <w:pgMar w:top="1077" w:right="1800" w:bottom="1077"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3574"/>
    <w:multiLevelType w:val="singleLevel"/>
    <w:tmpl w:val="B2F43574"/>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190B"/>
    <w:rsid w:val="023476AE"/>
    <w:rsid w:val="06E10536"/>
    <w:rsid w:val="0A0C3321"/>
    <w:rsid w:val="0B8D110B"/>
    <w:rsid w:val="12A031F3"/>
    <w:rsid w:val="130075B2"/>
    <w:rsid w:val="157504AE"/>
    <w:rsid w:val="20D104DE"/>
    <w:rsid w:val="23F82774"/>
    <w:rsid w:val="27D16589"/>
    <w:rsid w:val="29B024B0"/>
    <w:rsid w:val="31C51E84"/>
    <w:rsid w:val="341E106E"/>
    <w:rsid w:val="3A2B2AA0"/>
    <w:rsid w:val="3C27318F"/>
    <w:rsid w:val="3CCE770A"/>
    <w:rsid w:val="3CE2558F"/>
    <w:rsid w:val="3F194E50"/>
    <w:rsid w:val="3FEB69E1"/>
    <w:rsid w:val="3FF707B1"/>
    <w:rsid w:val="40917EC0"/>
    <w:rsid w:val="4186333E"/>
    <w:rsid w:val="4214600E"/>
    <w:rsid w:val="434843BE"/>
    <w:rsid w:val="43982316"/>
    <w:rsid w:val="452A1FB3"/>
    <w:rsid w:val="48926033"/>
    <w:rsid w:val="4D1A6F0A"/>
    <w:rsid w:val="4EEA213E"/>
    <w:rsid w:val="506E3429"/>
    <w:rsid w:val="514550A8"/>
    <w:rsid w:val="57CD0046"/>
    <w:rsid w:val="590E13CC"/>
    <w:rsid w:val="599677D2"/>
    <w:rsid w:val="5B91381D"/>
    <w:rsid w:val="5F7143E7"/>
    <w:rsid w:val="6B286D35"/>
    <w:rsid w:val="75846F2D"/>
    <w:rsid w:val="76B44827"/>
    <w:rsid w:val="7A2D4C4C"/>
    <w:rsid w:val="7C0B7628"/>
    <w:rsid w:val="7D320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8"/>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180" w:beforeLines="0" w:beforeAutospacing="0" w:after="18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180" w:beforeLines="0" w:beforeAutospacing="0" w:after="18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4"/>
    <w:basedOn w:val="1"/>
    <w:next w:val="1"/>
    <w:uiPriority w:val="0"/>
    <w:pPr>
      <w:ind w:left="1260" w:leftChars="600"/>
    </w:pPr>
  </w:style>
  <w:style w:type="paragraph" w:styleId="11">
    <w:name w:val="toc 2"/>
    <w:basedOn w:val="1"/>
    <w:next w:val="1"/>
    <w:uiPriority w:val="0"/>
    <w:pPr>
      <w:ind w:left="420" w:leftChars="200"/>
    </w:pPr>
  </w:style>
  <w:style w:type="character" w:styleId="14">
    <w:name w:val="Strong"/>
    <w:basedOn w:val="13"/>
    <w:qFormat/>
    <w:uiPriority w:val="0"/>
    <w:rPr>
      <w:b/>
    </w:rPr>
  </w:style>
  <w:style w:type="character" w:styleId="15">
    <w:name w:val="FollowedHyperlink"/>
    <w:basedOn w:val="13"/>
    <w:qFormat/>
    <w:uiPriority w:val="0"/>
    <w:rPr>
      <w:color w:val="145CCD"/>
      <w:u w:val="none"/>
    </w:rPr>
  </w:style>
  <w:style w:type="character" w:styleId="16">
    <w:name w:val="Hyperlink"/>
    <w:basedOn w:val="13"/>
    <w:uiPriority w:val="0"/>
    <w:rPr>
      <w:color w:val="145CCD"/>
      <w:u w:val="none"/>
    </w:rPr>
  </w:style>
  <w:style w:type="character" w:customStyle="1" w:styleId="17">
    <w:name w:val="dhxform_info"/>
    <w:basedOn w:val="13"/>
    <w:uiPriority w:val="0"/>
    <w:rPr>
      <w:rFonts w:ascii="微软雅黑" w:hAnsi="微软雅黑" w:eastAsia="微软雅黑" w:cs="微软雅黑"/>
      <w:color w:val="808080"/>
      <w:sz w:val="12"/>
      <w:szCs w:val="12"/>
    </w:rPr>
  </w:style>
  <w:style w:type="character" w:customStyle="1" w:styleId="18">
    <w:name w:val="tmpztreemove_arrow"/>
    <w:basedOn w:val="13"/>
    <w:qFormat/>
    <w:uiPriority w:val="0"/>
  </w:style>
  <w:style w:type="character" w:customStyle="1" w:styleId="19">
    <w:name w:val="dhxtabbar_tabs_text_test_dhx_skyblue"/>
    <w:basedOn w:val="13"/>
    <w:qFormat/>
    <w:uiPriority w:val="0"/>
    <w:rPr>
      <w:rFonts w:hint="eastAsia" w:ascii="微软雅黑" w:hAnsi="微软雅黑" w:eastAsia="微软雅黑" w:cs="微软雅黑"/>
      <w:b/>
      <w:bCs/>
      <w:color w:val="000000"/>
      <w:sz w:val="13"/>
      <w:szCs w:val="13"/>
    </w:rPr>
  </w:style>
  <w:style w:type="character" w:customStyle="1" w:styleId="20">
    <w:name w:val="selectedtreerow_lor"/>
    <w:basedOn w:val="13"/>
    <w:qFormat/>
    <w:uiPriority w:val="0"/>
    <w:rPr>
      <w:rFonts w:hint="eastAsia" w:ascii="微软雅黑" w:hAnsi="微软雅黑" w:eastAsia="微软雅黑" w:cs="微软雅黑"/>
      <w:color w:val="000000"/>
      <w:sz w:val="14"/>
      <w:szCs w:val="14"/>
      <w:shd w:val="clear" w:fill="B5DEFF"/>
    </w:rPr>
  </w:style>
  <w:style w:type="character" w:customStyle="1" w:styleId="21">
    <w:name w:val="selectedtreerow_lor1"/>
    <w:basedOn w:val="13"/>
    <w:qFormat/>
    <w:uiPriority w:val="0"/>
  </w:style>
  <w:style w:type="character" w:customStyle="1" w:styleId="22">
    <w:name w:val="selectedtreerow_lor2"/>
    <w:basedOn w:val="13"/>
    <w:qFormat/>
    <w:uiPriority w:val="0"/>
    <w:rPr>
      <w:rFonts w:hint="eastAsia" w:ascii="微软雅黑" w:hAnsi="微软雅黑" w:eastAsia="微软雅黑" w:cs="微软雅黑"/>
      <w:color w:val="000000"/>
      <w:sz w:val="14"/>
      <w:szCs w:val="14"/>
      <w:shd w:val="clear" w:fill="B5DEFF"/>
    </w:rPr>
  </w:style>
  <w:style w:type="character" w:customStyle="1" w:styleId="23">
    <w:name w:val="dhxform_item_required"/>
    <w:basedOn w:val="13"/>
    <w:qFormat/>
    <w:uiPriority w:val="0"/>
    <w:rPr>
      <w:color w:val="B2B2B2"/>
    </w:rPr>
  </w:style>
  <w:style w:type="character" w:customStyle="1" w:styleId="24">
    <w:name w:val="dhxform_item_required1"/>
    <w:basedOn w:val="13"/>
    <w:qFormat/>
    <w:uiPriority w:val="0"/>
    <w:rPr>
      <w:color w:val="FF0000"/>
    </w:rPr>
  </w:style>
  <w:style w:type="character" w:customStyle="1" w:styleId="25">
    <w:name w:val="space"/>
    <w:basedOn w:val="13"/>
    <w:qFormat/>
    <w:uiPriority w:val="0"/>
  </w:style>
  <w:style w:type="character" w:customStyle="1" w:styleId="26">
    <w:name w:val="standarttreerow8"/>
    <w:basedOn w:val="13"/>
    <w:qFormat/>
    <w:uiPriority w:val="0"/>
  </w:style>
  <w:style w:type="character" w:customStyle="1" w:styleId="27">
    <w:name w:val="selectedtreerow8"/>
    <w:basedOn w:val="13"/>
    <w:qFormat/>
    <w:uiPriority w:val="0"/>
    <w:rPr>
      <w:color w:val="000000"/>
      <w:shd w:val="clear" w:fill="B5DEFF"/>
    </w:rPr>
  </w:style>
  <w:style w:type="character" w:customStyle="1" w:styleId="28">
    <w:name w:val="selectedtreerow9"/>
    <w:basedOn w:val="13"/>
    <w:qFormat/>
    <w:uiPriority w:val="0"/>
  </w:style>
  <w:style w:type="character" w:customStyle="1" w:styleId="29">
    <w:name w:val="selectedtreerow10"/>
    <w:basedOn w:val="13"/>
    <w:qFormat/>
    <w:uiPriority w:val="0"/>
    <w:rPr>
      <w:color w:val="000000"/>
      <w:shd w:val="clear" w:fill="B5DEFF"/>
    </w:rPr>
  </w:style>
  <w:style w:type="character" w:customStyle="1" w:styleId="30">
    <w:name w:val="dhtmlxcalendar_selected_date"/>
    <w:basedOn w:val="13"/>
    <w:qFormat/>
    <w:uiPriority w:val="0"/>
  </w:style>
  <w:style w:type="character" w:customStyle="1" w:styleId="31">
    <w:name w:val="button"/>
    <w:basedOn w:val="13"/>
    <w:qFormat/>
    <w:uiPriority w:val="0"/>
  </w:style>
  <w:style w:type="character" w:customStyle="1" w:styleId="32">
    <w:name w:val="recordsinfoblock"/>
    <w:basedOn w:val="13"/>
    <w:qFormat/>
    <w:uiPriority w:val="0"/>
    <w:rPr>
      <w:rFonts w:hint="eastAsia" w:ascii="微软雅黑" w:hAnsi="微软雅黑" w:eastAsia="微软雅黑" w:cs="微软雅黑"/>
      <w:sz w:val="14"/>
      <w:szCs w:val="14"/>
    </w:rPr>
  </w:style>
  <w:style w:type="character" w:customStyle="1" w:styleId="33">
    <w:name w:val="nav_link"/>
    <w:basedOn w:val="13"/>
    <w:qFormat/>
    <w:uiPriority w:val="0"/>
  </w:style>
  <w:style w:type="paragraph" w:customStyle="1" w:styleId="34">
    <w:name w:val="WPSOffice手动目录 1"/>
    <w:uiPriority w:val="0"/>
    <w:pPr>
      <w:ind w:leftChars="0"/>
    </w:pPr>
    <w:rPr>
      <w:rFonts w:ascii="Times New Roman" w:hAnsi="Times New Roman" w:eastAsia="宋体" w:cs="Times New Roman"/>
      <w:sz w:val="20"/>
      <w:szCs w:val="20"/>
    </w:rPr>
  </w:style>
  <w:style w:type="paragraph" w:customStyle="1" w:styleId="35">
    <w:name w:val="WPSOffice手动目录 2"/>
    <w:uiPriority w:val="0"/>
    <w:pPr>
      <w:ind w:leftChars="200"/>
    </w:pPr>
    <w:rPr>
      <w:rFonts w:ascii="Times New Roman" w:hAnsi="Times New Roman" w:eastAsia="宋体" w:cs="Times New Roman"/>
      <w:sz w:val="20"/>
      <w:szCs w:val="20"/>
    </w:rPr>
  </w:style>
  <w:style w:type="paragraph" w:customStyle="1" w:styleId="36">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95.png"/><Relationship Id="rId98" Type="http://schemas.openxmlformats.org/officeDocument/2006/relationships/image" Target="media/image94.png"/><Relationship Id="rId97" Type="http://schemas.openxmlformats.org/officeDocument/2006/relationships/image" Target="media/image93.png"/><Relationship Id="rId96" Type="http://schemas.openxmlformats.org/officeDocument/2006/relationships/image" Target="media/image92.png"/><Relationship Id="rId95" Type="http://schemas.openxmlformats.org/officeDocument/2006/relationships/image" Target="media/image91.png"/><Relationship Id="rId94" Type="http://schemas.openxmlformats.org/officeDocument/2006/relationships/image" Target="media/image90.png"/><Relationship Id="rId93" Type="http://schemas.openxmlformats.org/officeDocument/2006/relationships/image" Target="media/image89.png"/><Relationship Id="rId92" Type="http://schemas.openxmlformats.org/officeDocument/2006/relationships/image" Target="media/image88.png"/><Relationship Id="rId91" Type="http://schemas.openxmlformats.org/officeDocument/2006/relationships/image" Target="media/image87.png"/><Relationship Id="rId90" Type="http://schemas.openxmlformats.org/officeDocument/2006/relationships/image" Target="media/image86.png"/><Relationship Id="rId9" Type="http://schemas.openxmlformats.org/officeDocument/2006/relationships/image" Target="media/image5.png"/><Relationship Id="rId89" Type="http://schemas.openxmlformats.org/officeDocument/2006/relationships/image" Target="media/image85.png"/><Relationship Id="rId88" Type="http://schemas.openxmlformats.org/officeDocument/2006/relationships/image" Target="media/image84.png"/><Relationship Id="rId87" Type="http://schemas.openxmlformats.org/officeDocument/2006/relationships/image" Target="media/image83.png"/><Relationship Id="rId86" Type="http://schemas.openxmlformats.org/officeDocument/2006/relationships/image" Target="media/image82.png"/><Relationship Id="rId85" Type="http://schemas.openxmlformats.org/officeDocument/2006/relationships/image" Target="media/image81.png"/><Relationship Id="rId84" Type="http://schemas.openxmlformats.org/officeDocument/2006/relationships/image" Target="media/image80.png"/><Relationship Id="rId83" Type="http://schemas.openxmlformats.org/officeDocument/2006/relationships/image" Target="media/image79.png"/><Relationship Id="rId82" Type="http://schemas.openxmlformats.org/officeDocument/2006/relationships/image" Target="media/image78.png"/><Relationship Id="rId81" Type="http://schemas.openxmlformats.org/officeDocument/2006/relationships/image" Target="media/image77.png"/><Relationship Id="rId80" Type="http://schemas.openxmlformats.org/officeDocument/2006/relationships/image" Target="media/image76.png"/><Relationship Id="rId8" Type="http://schemas.openxmlformats.org/officeDocument/2006/relationships/image" Target="media/image4.png"/><Relationship Id="rId79" Type="http://schemas.openxmlformats.org/officeDocument/2006/relationships/image" Target="media/image75.png"/><Relationship Id="rId78" Type="http://schemas.openxmlformats.org/officeDocument/2006/relationships/image" Target="media/image74.png"/><Relationship Id="rId77" Type="http://schemas.openxmlformats.org/officeDocument/2006/relationships/image" Target="media/image73.png"/><Relationship Id="rId76" Type="http://schemas.openxmlformats.org/officeDocument/2006/relationships/image" Target="media/image72.png"/><Relationship Id="rId75" Type="http://schemas.openxmlformats.org/officeDocument/2006/relationships/image" Target="media/image71.png"/><Relationship Id="rId74" Type="http://schemas.openxmlformats.org/officeDocument/2006/relationships/image" Target="media/image70.pn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pn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2" Type="http://schemas.openxmlformats.org/officeDocument/2006/relationships/fontTable" Target="fontTable.xml"/><Relationship Id="rId111" Type="http://schemas.openxmlformats.org/officeDocument/2006/relationships/numbering" Target="numbering.xml"/><Relationship Id="rId110" Type="http://schemas.openxmlformats.org/officeDocument/2006/relationships/customXml" Target="../customXml/item1.xml"/><Relationship Id="rId11" Type="http://schemas.openxmlformats.org/officeDocument/2006/relationships/image" Target="media/image7.png"/><Relationship Id="rId109" Type="http://schemas.openxmlformats.org/officeDocument/2006/relationships/image" Target="media/image105.png"/><Relationship Id="rId108" Type="http://schemas.openxmlformats.org/officeDocument/2006/relationships/image" Target="media/image104.png"/><Relationship Id="rId107" Type="http://schemas.openxmlformats.org/officeDocument/2006/relationships/image" Target="media/image103.png"/><Relationship Id="rId106" Type="http://schemas.openxmlformats.org/officeDocument/2006/relationships/image" Target="media/image102.png"/><Relationship Id="rId105" Type="http://schemas.openxmlformats.org/officeDocument/2006/relationships/image" Target="media/image101.png"/><Relationship Id="rId104" Type="http://schemas.openxmlformats.org/officeDocument/2006/relationships/image" Target="media/image100.png"/><Relationship Id="rId103" Type="http://schemas.openxmlformats.org/officeDocument/2006/relationships/image" Target="media/image99.png"/><Relationship Id="rId102" Type="http://schemas.openxmlformats.org/officeDocument/2006/relationships/image" Target="media/image98.png"/><Relationship Id="rId101" Type="http://schemas.openxmlformats.org/officeDocument/2006/relationships/image" Target="media/image97.png"/><Relationship Id="rId100" Type="http://schemas.openxmlformats.org/officeDocument/2006/relationships/image" Target="media/image96.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2022-01-26T08:28:00Z</dcterms:created>
  <dc:creator>admin</dc:creator>
  <cp:lastModifiedBy>刘思婷</cp:lastModifiedBy>
  <dcterms:modified xsi:type="dcterms:W3CDTF">2022-01-28T09:57:37Z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540CB54F80834CFFB4796C9740796CB7</vt:lpwstr>
  </property>
</Properties>
</file>