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default" w:eastAsiaTheme="minor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2020宁夏政府采购系统_进场项目招标采购业务操作手册--代理机构</w:t>
      </w:r>
    </w:p>
    <w:p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一、代理机构登录</w:t>
      </w:r>
    </w:p>
    <w:p>
      <w:pPr>
        <w:ind w:firstLine="560" w:firstLineChars="20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打开IE浏览器在地址栏中输入IP地址(</w:t>
      </w:r>
      <w:r>
        <w:rPr>
          <w:rFonts w:ascii="宋体" w:hAnsi="宋体"/>
          <w:sz w:val="28"/>
          <w:szCs w:val="28"/>
        </w:rPr>
        <w:t>http://www.ccgp-ningxia.gov.cn/</w:t>
      </w:r>
      <w:r>
        <w:rPr>
          <w:rFonts w:hint="eastAsia" w:ascii="宋体" w:hAnsi="宋体"/>
          <w:sz w:val="28"/>
          <w:szCs w:val="28"/>
        </w:rPr>
        <w:t>)，则进入宁夏政府采购</w:t>
      </w:r>
      <w:r>
        <w:rPr>
          <w:rFonts w:hint="eastAsia" w:ascii="宋体" w:hAnsi="宋体"/>
          <w:sz w:val="28"/>
          <w:szCs w:val="28"/>
          <w:lang w:eastAsia="zh-CN"/>
        </w:rPr>
        <w:t>网</w:t>
      </w:r>
      <w:r>
        <w:rPr>
          <w:rFonts w:hint="eastAsia" w:ascii="宋体" w:hAnsi="宋体"/>
          <w:sz w:val="28"/>
          <w:szCs w:val="28"/>
        </w:rPr>
        <w:t>，如下图：</w:t>
      </w:r>
    </w:p>
    <w:p>
      <w:pPr>
        <w:bidi w:val="0"/>
      </w:pPr>
      <w:r>
        <w:drawing>
          <wp:inline distT="0" distB="0" distL="114300" distR="114300">
            <wp:extent cx="5265420" cy="2600325"/>
            <wp:effectExtent l="0" t="0" r="1143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点击“代理机构”图标链接，出现如下图所示页面：</w:t>
      </w:r>
    </w:p>
    <w:p>
      <w:pPr>
        <w:bidi w:val="0"/>
      </w:pPr>
      <w:r>
        <w:drawing>
          <wp:inline distT="0" distB="0" distL="114300" distR="114300">
            <wp:extent cx="5261610" cy="2561590"/>
            <wp:effectExtent l="0" t="0" r="15240" b="1016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ind w:firstLine="42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以</w:t>
      </w:r>
      <w:r>
        <w:rPr>
          <w:rFonts w:hint="eastAsia"/>
          <w:sz w:val="28"/>
          <w:szCs w:val="28"/>
          <w:lang w:val="en-US" w:eastAsia="zh-CN"/>
        </w:rPr>
        <w:t>CA方式登录，</w:t>
      </w:r>
      <w:r>
        <w:rPr>
          <w:rFonts w:hint="eastAsia"/>
          <w:sz w:val="28"/>
          <w:szCs w:val="28"/>
        </w:rPr>
        <w:t>输入密码</w:t>
      </w:r>
      <w:r>
        <w:rPr>
          <w:rFonts w:hint="eastAsia"/>
          <w:sz w:val="28"/>
          <w:szCs w:val="28"/>
          <w:lang w:eastAsia="zh-CN"/>
        </w:rPr>
        <w:t>、验证码等</w:t>
      </w:r>
      <w:r>
        <w:rPr>
          <w:rFonts w:hint="eastAsia"/>
          <w:sz w:val="28"/>
          <w:szCs w:val="28"/>
        </w:rPr>
        <w:t>信息，点击【登录】按钮，则进入代理机构子系统，如下图所示：</w:t>
      </w:r>
    </w:p>
    <w:p>
      <w:pPr>
        <w:bidi w:val="0"/>
        <w:ind w:firstLine="420" w:firstLineChars="0"/>
      </w:pPr>
      <w:r>
        <w:drawing>
          <wp:inline distT="0" distB="0" distL="114300" distR="114300">
            <wp:extent cx="5269230" cy="2611755"/>
            <wp:effectExtent l="0" t="0" r="7620" b="17145"/>
            <wp:docPr id="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1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二、代理机构进场项目流程图</w:t>
      </w:r>
    </w:p>
    <w:p>
      <w:pPr>
        <w:bidi w:val="0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055" cy="6391275"/>
            <wp:effectExtent l="0" t="0" r="10795" b="9525"/>
            <wp:docPr id="11" name="图片 11" descr="政府采购进场项目流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政府采购进场项目流程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639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三、代理机构进场业务</w:t>
      </w:r>
    </w:p>
    <w:p>
      <w:pPr>
        <w:pStyle w:val="3"/>
        <w:numPr>
          <w:ilvl w:val="0"/>
          <w:numId w:val="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1、招标项目管理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招标项目管理</w:t>
      </w:r>
      <w:r>
        <w:rPr>
          <w:rFonts w:hint="eastAsia"/>
          <w:sz w:val="28"/>
          <w:szCs w:val="28"/>
        </w:rPr>
        <w:t>主要是针对负责该项目的代理机构用户来生</w:t>
      </w:r>
      <w:r>
        <w:rPr>
          <w:rFonts w:hint="eastAsia"/>
          <w:sz w:val="28"/>
          <w:szCs w:val="28"/>
          <w:lang w:eastAsia="zh-CN"/>
        </w:rPr>
        <w:t>成项目及标段</w:t>
      </w:r>
      <w:r>
        <w:rPr>
          <w:rFonts w:hint="eastAsia"/>
          <w:sz w:val="28"/>
          <w:szCs w:val="28"/>
        </w:rPr>
        <w:t>的功能。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点击左侧导航树中“</w:t>
      </w:r>
      <w:r>
        <w:rPr>
          <w:rFonts w:hint="eastAsia"/>
          <w:sz w:val="28"/>
          <w:szCs w:val="28"/>
          <w:lang w:eastAsia="zh-CN"/>
        </w:rPr>
        <w:t>招标项目管理</w:t>
      </w:r>
      <w:r>
        <w:rPr>
          <w:rFonts w:hint="eastAsia"/>
          <w:sz w:val="28"/>
          <w:szCs w:val="28"/>
        </w:rPr>
        <w:t>”节点，右侧出现</w:t>
      </w:r>
      <w:r>
        <w:rPr>
          <w:rFonts w:hint="eastAsia"/>
          <w:sz w:val="28"/>
          <w:szCs w:val="28"/>
          <w:lang w:eastAsia="zh-CN"/>
        </w:rPr>
        <w:t>招标项目管理的</w:t>
      </w:r>
      <w:r>
        <w:rPr>
          <w:rFonts w:hint="eastAsia"/>
          <w:sz w:val="28"/>
          <w:szCs w:val="28"/>
        </w:rPr>
        <w:t>页面，如下图所示：</w:t>
      </w:r>
      <w:r>
        <w:rPr>
          <w:rFonts w:hint="eastAsia"/>
          <w:sz w:val="28"/>
          <w:szCs w:val="28"/>
          <w:lang w:eastAsia="zh-CN"/>
        </w:rPr>
        <w:t>列表页数据，</w:t>
      </w:r>
      <w:r>
        <w:rPr>
          <w:rFonts w:hint="eastAsia"/>
          <w:sz w:val="28"/>
          <w:szCs w:val="28"/>
        </w:rPr>
        <w:t>可根据查询条件区的“</w:t>
      </w:r>
      <w:r>
        <w:rPr>
          <w:rFonts w:hint="eastAsia"/>
          <w:sz w:val="28"/>
          <w:szCs w:val="28"/>
          <w:lang w:eastAsia="zh-CN"/>
        </w:rPr>
        <w:t>采购计划编号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招标项目名称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招标项目编号</w:t>
      </w:r>
      <w:r>
        <w:rPr>
          <w:rFonts w:hint="eastAsia"/>
          <w:sz w:val="28"/>
          <w:szCs w:val="28"/>
        </w:rPr>
        <w:t>编号”、“</w:t>
      </w:r>
      <w:r>
        <w:rPr>
          <w:rFonts w:hint="eastAsia"/>
          <w:sz w:val="28"/>
          <w:szCs w:val="28"/>
          <w:lang w:eastAsia="zh-CN"/>
        </w:rPr>
        <w:t>采购单位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  <w:lang w:eastAsia="zh-CN"/>
        </w:rPr>
        <w:t>、“所属区域”、“状态”</w:t>
      </w:r>
      <w:r>
        <w:rPr>
          <w:rFonts w:hint="eastAsia"/>
          <w:sz w:val="28"/>
          <w:szCs w:val="28"/>
        </w:rPr>
        <w:t>等信息执行查询操作。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53640"/>
            <wp:effectExtent l="0" t="0" r="7620" b="3810"/>
            <wp:docPr id="43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1.1、招标项目-新建</w:t>
      </w:r>
    </w:p>
    <w:p>
      <w:pPr>
        <w:numPr>
          <w:ilvl w:val="0"/>
          <w:numId w:val="0"/>
        </w:numPr>
        <w:ind w:firstLine="420" w:firstLineChars="0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点击【新建项目】按钮，选择任务书已接收的采购计划信息进行确认，确认后进入项目、委托代理协议及标段基础信息录入页面，进行基础的录入。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76500"/>
            <wp:effectExtent l="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65070"/>
            <wp:effectExtent l="0" t="0" r="7620" b="1143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6055" cy="2568575"/>
            <wp:effectExtent l="0" t="0" r="10795" b="317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6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595880"/>
            <wp:effectExtent l="0" t="0" r="7620" b="139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9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420" w:leftChars="0" w:hanging="420" w:firstLineChars="0"/>
      </w:pPr>
      <w:r>
        <w:rPr>
          <w:rFonts w:hint="eastAsia"/>
          <w:lang w:eastAsia="zh-CN"/>
        </w:rPr>
        <w:t>分包信息录入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录入“项目信息”及“委托代理协议”信息后进行基础数据的保存，提示保存成功后，点击分包信息的【新增】按钮，进行分包信息的新增。选择标段品目并确认，之后录入分包基础信息进行确认。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1135" cy="2611120"/>
            <wp:effectExtent l="0" t="0" r="5715" b="1778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61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7325" cy="2625725"/>
            <wp:effectExtent l="0" t="0" r="9525" b="317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62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8595" cy="2562860"/>
            <wp:effectExtent l="0" t="0" r="8255" b="8890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6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eastAsia="zh-CN"/>
        </w:rPr>
      </w:pPr>
      <w:r>
        <w:drawing>
          <wp:inline distT="0" distB="0" distL="114300" distR="114300">
            <wp:extent cx="5269230" cy="2588260"/>
            <wp:effectExtent l="0" t="0" r="7620" b="254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1.2、招标项目-修改</w:t>
      </w:r>
    </w:p>
    <w:p>
      <w:pPr>
        <w:numPr>
          <w:ilvl w:val="0"/>
          <w:numId w:val="0"/>
        </w:numPr>
        <w:ind w:firstLine="420" w:firstLineChars="0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选择项目信息状态为“新建”的项目，点击“修改项目”按钮后进入项目基础信息详情页面，之后可对已保存的</w:t>
      </w:r>
      <w:r>
        <w:rPr>
          <w:rFonts w:hint="eastAsia"/>
          <w:sz w:val="28"/>
          <w:szCs w:val="28"/>
          <w:lang w:eastAsia="zh-CN"/>
        </w:rPr>
        <w:t>项目、委托代理协议及标段信息进行修改确认。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87930"/>
            <wp:effectExtent l="0" t="0" r="7620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8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0500" cy="2566670"/>
            <wp:effectExtent l="0" t="0" r="6350" b="50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6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8595" cy="2550795"/>
            <wp:effectExtent l="0" t="0" r="8255" b="190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5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1.3、招标项目-详情</w:t>
      </w:r>
    </w:p>
    <w:p>
      <w:pPr>
        <w:numPr>
          <w:ilvl w:val="0"/>
          <w:numId w:val="0"/>
        </w:numPr>
        <w:ind w:firstLine="420" w:firstLineChars="0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选择项目信息，点击“详情”按钮后进入项目基础信息详情页面，可对已保存、确认的</w:t>
      </w:r>
      <w:r>
        <w:rPr>
          <w:rFonts w:hint="eastAsia"/>
          <w:sz w:val="28"/>
          <w:szCs w:val="28"/>
          <w:lang w:eastAsia="zh-CN"/>
        </w:rPr>
        <w:t>项目、委托代理协议及标段信息查看。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5420" cy="2476500"/>
            <wp:effectExtent l="0" t="0" r="1143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1135" cy="2405380"/>
            <wp:effectExtent l="0" t="0" r="5715" b="1397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0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4150" cy="2527935"/>
            <wp:effectExtent l="0" t="0" r="12700" b="571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52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2、招标项目标段管理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招标项目标段管理</w:t>
      </w:r>
      <w:r>
        <w:rPr>
          <w:rFonts w:hint="eastAsia"/>
          <w:sz w:val="28"/>
          <w:szCs w:val="28"/>
        </w:rPr>
        <w:t>主要是针对负责该项目的代理机构用户来</w:t>
      </w:r>
      <w:r>
        <w:rPr>
          <w:rFonts w:hint="eastAsia"/>
          <w:sz w:val="28"/>
          <w:szCs w:val="28"/>
          <w:lang w:eastAsia="zh-CN"/>
        </w:rPr>
        <w:t>查看项目标包信息及重新招标</w:t>
      </w:r>
      <w:r>
        <w:rPr>
          <w:rFonts w:hint="eastAsia"/>
          <w:sz w:val="28"/>
          <w:szCs w:val="28"/>
        </w:rPr>
        <w:t>的功能。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点击左侧导航树中“</w:t>
      </w:r>
      <w:r>
        <w:rPr>
          <w:rFonts w:hint="eastAsia"/>
          <w:sz w:val="28"/>
          <w:szCs w:val="28"/>
          <w:lang w:eastAsia="zh-CN"/>
        </w:rPr>
        <w:t>招标项目标段管理</w:t>
      </w:r>
      <w:r>
        <w:rPr>
          <w:rFonts w:hint="eastAsia"/>
          <w:sz w:val="28"/>
          <w:szCs w:val="28"/>
        </w:rPr>
        <w:t>”节点，右侧出现</w:t>
      </w:r>
      <w:r>
        <w:rPr>
          <w:rFonts w:hint="eastAsia"/>
          <w:sz w:val="28"/>
          <w:szCs w:val="28"/>
          <w:lang w:eastAsia="zh-CN"/>
        </w:rPr>
        <w:t>招标项目标段管理的</w:t>
      </w:r>
      <w:r>
        <w:rPr>
          <w:rFonts w:hint="eastAsia"/>
          <w:sz w:val="28"/>
          <w:szCs w:val="28"/>
        </w:rPr>
        <w:t>页面，如下图所示：</w:t>
      </w:r>
      <w:r>
        <w:rPr>
          <w:rFonts w:hint="eastAsia"/>
          <w:sz w:val="28"/>
          <w:szCs w:val="28"/>
          <w:lang w:eastAsia="zh-CN"/>
        </w:rPr>
        <w:t>列表页数据，</w:t>
      </w:r>
      <w:r>
        <w:rPr>
          <w:rFonts w:hint="eastAsia"/>
          <w:sz w:val="28"/>
          <w:szCs w:val="28"/>
        </w:rPr>
        <w:t>可根据查询条件区的“</w:t>
      </w:r>
      <w:r>
        <w:rPr>
          <w:rFonts w:hint="eastAsia"/>
          <w:sz w:val="28"/>
          <w:szCs w:val="28"/>
          <w:lang w:eastAsia="zh-CN"/>
        </w:rPr>
        <w:t>采购计划编号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招标项目名称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分包名称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是否废标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  <w:lang w:eastAsia="zh-CN"/>
        </w:rPr>
        <w:t>、“状态”</w:t>
      </w:r>
      <w:r>
        <w:rPr>
          <w:rFonts w:hint="eastAsia"/>
          <w:sz w:val="28"/>
          <w:szCs w:val="28"/>
        </w:rPr>
        <w:t>等信息执行查询操作。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1610" cy="2437765"/>
            <wp:effectExtent l="0" t="0" r="15240" b="63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43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2.1、标段详情</w:t>
      </w:r>
    </w:p>
    <w:p>
      <w:pPr>
        <w:numPr>
          <w:ilvl w:val="0"/>
          <w:numId w:val="0"/>
        </w:numPr>
        <w:ind w:firstLine="420" w:firstLineChars="0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选择标包信息，点击“标段详情”按钮后进入标包信息详情页面，之后可对此标包的品目信息、分包信息及招标文件进行查看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91740"/>
            <wp:effectExtent l="0" t="0" r="7620" b="381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3040" cy="2491105"/>
            <wp:effectExtent l="0" t="0" r="3810" b="444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9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2.2、重新招标</w:t>
      </w:r>
    </w:p>
    <w:p>
      <w:pPr>
        <w:numPr>
          <w:ilvl w:val="0"/>
          <w:numId w:val="0"/>
        </w:numPr>
        <w:ind w:firstLine="420" w:firstLineChars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选择公告资源交易系统已“作废”或者“重新招标”的标段信息（标段状态为“废标”或者“重新招标”），点击左侧“操作”列表的【重新创建标段】按钮，进入重新创建标段的页面，</w:t>
      </w:r>
      <w:r>
        <w:rPr>
          <w:rFonts w:hint="eastAsia"/>
          <w:lang w:eastAsia="zh-CN"/>
        </w:rPr>
        <w:t>修改填写“标段（包）名称”点击【确认】按钮，此时重新创建的标段已生成。</w:t>
      </w:r>
    </w:p>
    <w:p>
      <w:pPr>
        <w:numPr>
          <w:ilvl w:val="0"/>
          <w:numId w:val="1"/>
        </w:numPr>
        <w:ind w:left="420" w:leftChars="0" w:hanging="420" w:firstLineChars="0"/>
        <w:rPr>
          <w:rFonts w:hint="eastAsia"/>
          <w:sz w:val="28"/>
          <w:szCs w:val="28"/>
          <w:lang w:eastAsia="zh-CN"/>
        </w:rPr>
      </w:pPr>
      <w:r>
        <w:rPr>
          <w:rFonts w:hint="eastAsia"/>
          <w:lang w:eastAsia="zh-CN"/>
        </w:rPr>
        <w:t>重新生成的标段信息继续走招标公告等流程即可；</w:t>
      </w:r>
    </w:p>
    <w:p>
      <w:pPr>
        <w:numPr>
          <w:ilvl w:val="0"/>
          <w:numId w:val="1"/>
        </w:numPr>
        <w:ind w:left="420" w:leftChars="0" w:hanging="420" w:firstLineChars="0"/>
        <w:rPr>
          <w:rFonts w:hint="eastAsia"/>
          <w:sz w:val="28"/>
          <w:szCs w:val="28"/>
          <w:lang w:eastAsia="zh-CN"/>
        </w:rPr>
      </w:pPr>
      <w:r>
        <w:rPr>
          <w:rFonts w:hint="eastAsia"/>
          <w:lang w:val="en-US" w:eastAsia="zh-CN"/>
        </w:rPr>
        <w:t>标段信息的重新招标只用于已“作废”或已“重新招标”的标段。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33955"/>
            <wp:effectExtent l="0" t="0" r="7620" b="444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3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1135" cy="2539365"/>
            <wp:effectExtent l="0" t="0" r="5715" b="1333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53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3、招标采购结果查询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招标采购结果查询</w:t>
      </w:r>
      <w:r>
        <w:rPr>
          <w:rFonts w:hint="eastAsia"/>
          <w:sz w:val="28"/>
          <w:szCs w:val="28"/>
        </w:rPr>
        <w:t>主要是针对负责该项目的代理机构用户</w:t>
      </w:r>
      <w:r>
        <w:rPr>
          <w:rFonts w:hint="eastAsia"/>
          <w:sz w:val="28"/>
          <w:szCs w:val="28"/>
          <w:lang w:eastAsia="zh-CN"/>
        </w:rPr>
        <w:t>对已生成中标结果的【详情】信息进行查看、对</w:t>
      </w:r>
      <w:r>
        <w:rPr>
          <w:rFonts w:hint="eastAsia"/>
          <w:sz w:val="28"/>
          <w:szCs w:val="28"/>
          <w:lang w:val="en-US" w:eastAsia="zh-CN"/>
        </w:rPr>
        <w:t>已生成合同信息的查看、对已生成验收报告信息的查看、对已评价信息的查看、对此中标信息项目档案的查看。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点击左侧导航树中“</w:t>
      </w:r>
      <w:r>
        <w:rPr>
          <w:rFonts w:hint="eastAsia"/>
          <w:sz w:val="28"/>
          <w:szCs w:val="28"/>
          <w:lang w:eastAsia="zh-CN"/>
        </w:rPr>
        <w:t>招标采购结果查询</w:t>
      </w:r>
      <w:r>
        <w:rPr>
          <w:rFonts w:hint="eastAsia"/>
          <w:sz w:val="28"/>
          <w:szCs w:val="28"/>
        </w:rPr>
        <w:t>”节点，右侧出现</w:t>
      </w:r>
      <w:r>
        <w:rPr>
          <w:rFonts w:hint="eastAsia"/>
          <w:sz w:val="28"/>
          <w:szCs w:val="28"/>
          <w:lang w:eastAsia="zh-CN"/>
        </w:rPr>
        <w:t>招标采购结果查询</w:t>
      </w:r>
      <w:r>
        <w:rPr>
          <w:rFonts w:hint="eastAsia"/>
          <w:sz w:val="28"/>
          <w:szCs w:val="28"/>
        </w:rPr>
        <w:t>页面，如下图所示：</w:t>
      </w:r>
      <w:r>
        <w:rPr>
          <w:rFonts w:hint="eastAsia"/>
          <w:sz w:val="28"/>
          <w:szCs w:val="28"/>
          <w:lang w:eastAsia="zh-CN"/>
        </w:rPr>
        <w:t>列表页数据，</w:t>
      </w:r>
      <w:r>
        <w:rPr>
          <w:rFonts w:hint="eastAsia"/>
          <w:sz w:val="28"/>
          <w:szCs w:val="28"/>
        </w:rPr>
        <w:t>可根据查询条件区的“</w:t>
      </w:r>
      <w:r>
        <w:rPr>
          <w:rFonts w:hint="eastAsia"/>
          <w:sz w:val="28"/>
          <w:szCs w:val="28"/>
          <w:lang w:eastAsia="zh-CN"/>
        </w:rPr>
        <w:t>采购计划编号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招标项目编号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标段</w:t>
      </w:r>
      <w:r>
        <w:rPr>
          <w:rFonts w:hint="eastAsia"/>
          <w:sz w:val="28"/>
          <w:szCs w:val="28"/>
          <w:lang w:val="en-US" w:eastAsia="zh-CN"/>
        </w:rPr>
        <w:t>ID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采购方式</w:t>
      </w:r>
      <w:r>
        <w:rPr>
          <w:rFonts w:hint="eastAsia"/>
          <w:sz w:val="28"/>
          <w:szCs w:val="28"/>
        </w:rPr>
        <w:t>”等信息执行查询操作。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69230" cy="2553970"/>
            <wp:effectExtent l="0" t="0" r="7620" b="17780"/>
            <wp:docPr id="44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8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3.1、详情</w:t>
      </w:r>
    </w:p>
    <w:p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选择列表页信息点击【详情】按钮，可进行项目中标结果信息的查看。</w:t>
      </w:r>
    </w:p>
    <w:p>
      <w:r>
        <w:drawing>
          <wp:inline distT="0" distB="0" distL="114300" distR="114300">
            <wp:extent cx="5269230" cy="2484120"/>
            <wp:effectExtent l="0" t="0" r="7620" b="11430"/>
            <wp:docPr id="2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2441575"/>
            <wp:effectExtent l="0" t="0" r="7620" b="15875"/>
            <wp:docPr id="3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2441575"/>
            <wp:effectExtent l="0" t="0" r="7620" b="15875"/>
            <wp:docPr id="3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3.2、合同查看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选择列表页信息点击【合同查看】按钮，可查看此中标结果所对应的合同信息。</w:t>
      </w:r>
    </w:p>
    <w:p>
      <w:r>
        <w:drawing>
          <wp:inline distT="0" distB="0" distL="114300" distR="114300">
            <wp:extent cx="5269230" cy="2480310"/>
            <wp:effectExtent l="0" t="0" r="7620" b="15240"/>
            <wp:docPr id="3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6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8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2422525"/>
            <wp:effectExtent l="0" t="0" r="7620" b="15875"/>
            <wp:docPr id="3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7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5420" cy="2472690"/>
            <wp:effectExtent l="0" t="0" r="11430" b="3810"/>
            <wp:docPr id="3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8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7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2446020"/>
            <wp:effectExtent l="0" t="0" r="7620" b="11430"/>
            <wp:docPr id="3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9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2353310"/>
            <wp:effectExtent l="0" t="0" r="7620" b="8890"/>
            <wp:docPr id="3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0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5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3.3、验收报告查看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选择列表页信息点击【验收报告查看】按钮，可查看此中标结果所对应的验收报告信息。</w:t>
      </w:r>
    </w:p>
    <w:p>
      <w:r>
        <w:drawing>
          <wp:inline distT="0" distB="0" distL="114300" distR="114300">
            <wp:extent cx="5271135" cy="2475230"/>
            <wp:effectExtent l="0" t="0" r="5715" b="1270"/>
            <wp:docPr id="3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1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7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2476500"/>
            <wp:effectExtent l="0" t="0" r="7620" b="0"/>
            <wp:docPr id="3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2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2441575"/>
            <wp:effectExtent l="0" t="0" r="7620" b="15875"/>
            <wp:docPr id="3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13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3.4、评价查看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选择列表页信息点击【评价查看】按钮，可查看此中标结果所对应的评价信息。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46020"/>
            <wp:effectExtent l="0" t="0" r="7620" b="11430"/>
            <wp:docPr id="4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4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91740"/>
            <wp:effectExtent l="0" t="0" r="7620" b="3810"/>
            <wp:docPr id="41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5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2433955"/>
            <wp:effectExtent l="0" t="0" r="7620" b="4445"/>
            <wp:docPr id="42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6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3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3.5、查看项目档案</w:t>
      </w:r>
    </w:p>
    <w:p>
      <w:pPr>
        <w:ind w:firstLine="560" w:firstLineChars="200"/>
        <w:rPr>
          <w:rFonts w:hint="eastAsia"/>
          <w:lang w:val="en-US" w:eastAsia="zh-CN"/>
        </w:rPr>
      </w:pPr>
      <w:r>
        <w:rPr>
          <w:rFonts w:hint="eastAsia"/>
          <w:sz w:val="28"/>
          <w:szCs w:val="28"/>
        </w:rPr>
        <w:t>主要针对负责该项目的代理机构用户</w:t>
      </w:r>
      <w:r>
        <w:rPr>
          <w:rFonts w:hint="eastAsia"/>
          <w:sz w:val="28"/>
          <w:szCs w:val="28"/>
          <w:lang w:eastAsia="zh-CN"/>
        </w:rPr>
        <w:t>查看此项目的基础信息、委托代理协议、标段信息、项目档案信息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选择列表页信息，点击【查看项目档案】按钮，进入项目档案详情页，此项目页分别分为“项目</w:t>
      </w:r>
      <w:r>
        <w:rPr>
          <w:rFonts w:hint="eastAsia"/>
          <w:sz w:val="28"/>
          <w:szCs w:val="28"/>
          <w:lang w:eastAsia="zh-CN"/>
        </w:rPr>
        <w:t>信息、委托代理协议、分包信息、采购档案</w:t>
      </w:r>
      <w:r>
        <w:rPr>
          <w:rFonts w:hint="eastAsia"/>
          <w:lang w:val="en-US" w:eastAsia="zh-CN"/>
        </w:rPr>
        <w:t>”四个板块。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387600"/>
            <wp:effectExtent l="0" t="0" r="7620" b="1270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376170"/>
            <wp:effectExtent l="0" t="0" r="7620" b="508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7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2405" cy="2405380"/>
            <wp:effectExtent l="0" t="0" r="4445" b="1397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0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4、访问公共资源系统</w:t>
      </w:r>
    </w:p>
    <w:p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点击【访问公共资源系统】菜单后，页面将会直接跳转至“公共资源交易系统”，直接在此操作相关业务即可。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392045"/>
            <wp:effectExtent l="0" t="0" r="7620" b="8255"/>
            <wp:docPr id="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9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22525"/>
            <wp:effectExtent l="0" t="0" r="7620" b="15875"/>
            <wp:docPr id="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四、代理机构公告联系人管理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代理机构公告联系人管理</w:t>
      </w:r>
      <w:r>
        <w:rPr>
          <w:rFonts w:hint="eastAsia"/>
          <w:sz w:val="28"/>
          <w:szCs w:val="28"/>
        </w:rPr>
        <w:t>主要是针对负责该项目的代理机构用户来生</w:t>
      </w:r>
      <w:r>
        <w:rPr>
          <w:rFonts w:hint="eastAsia"/>
          <w:sz w:val="28"/>
          <w:szCs w:val="28"/>
          <w:lang w:eastAsia="zh-CN"/>
        </w:rPr>
        <w:t>成代理机构公告联系人</w:t>
      </w:r>
      <w:r>
        <w:rPr>
          <w:rFonts w:hint="eastAsia"/>
          <w:sz w:val="28"/>
          <w:szCs w:val="28"/>
        </w:rPr>
        <w:t>的功能。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点击左侧导航树中“</w:t>
      </w:r>
      <w:r>
        <w:rPr>
          <w:rFonts w:hint="eastAsia"/>
          <w:sz w:val="28"/>
          <w:szCs w:val="28"/>
          <w:lang w:eastAsia="zh-CN"/>
        </w:rPr>
        <w:t>代理机构公告联系人管理</w:t>
      </w:r>
      <w:r>
        <w:rPr>
          <w:rFonts w:hint="eastAsia"/>
          <w:sz w:val="28"/>
          <w:szCs w:val="28"/>
        </w:rPr>
        <w:t>”节点，右侧出现</w:t>
      </w:r>
      <w:r>
        <w:rPr>
          <w:rFonts w:hint="eastAsia"/>
          <w:sz w:val="28"/>
          <w:szCs w:val="28"/>
          <w:lang w:eastAsia="zh-CN"/>
        </w:rPr>
        <w:t>代理机构公告联系人管理的</w:t>
      </w:r>
      <w:r>
        <w:rPr>
          <w:rFonts w:hint="eastAsia"/>
          <w:sz w:val="28"/>
          <w:szCs w:val="28"/>
        </w:rPr>
        <w:t>页面，如下图所示：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68880"/>
            <wp:effectExtent l="0" t="0" r="7620" b="7620"/>
            <wp:docPr id="4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5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bidi w:val="0"/>
        <w:rPr>
          <w:rFonts w:hint="eastAsia"/>
          <w:sz w:val="28"/>
          <w:szCs w:val="28"/>
          <w:lang w:eastAsia="zh-CN"/>
        </w:rPr>
      </w:pPr>
      <w:r>
        <w:rPr>
          <w:rFonts w:hint="eastAsia"/>
          <w:lang w:val="en-US" w:eastAsia="zh-CN"/>
        </w:rPr>
        <w:t>1、项目联系人信息维护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点击【新建】按钮，进入项目联系人信息维护页面，录入“联系人”、“联系电弧”信息，点击【保存】按钮，即可进行项目联系人信息的保存，保存后可对已保存的项目联系人信息进行“修改”、“移除”操作；</w:t>
      </w:r>
    </w:p>
    <w:p>
      <w:pPr>
        <w:numPr>
          <w:ilvl w:val="0"/>
          <w:numId w:val="0"/>
        </w:numPr>
        <w:ind w:firstLine="42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注：此信息可供“进场项目管理”及“公告”新增页面中录入联系人信息的选择带入。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57450"/>
            <wp:effectExtent l="0" t="0" r="7620" b="0"/>
            <wp:docPr id="4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6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87930"/>
            <wp:effectExtent l="0" t="0" r="7620" b="7620"/>
            <wp:docPr id="4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7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8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bidi w:val="0"/>
        <w:rPr>
          <w:rFonts w:hint="eastAsia"/>
          <w:sz w:val="28"/>
          <w:szCs w:val="28"/>
          <w:lang w:eastAsia="zh-CN"/>
        </w:rPr>
      </w:pPr>
      <w:r>
        <w:rPr>
          <w:rFonts w:hint="eastAsia"/>
          <w:lang w:val="en-US" w:eastAsia="zh-CN"/>
        </w:rPr>
        <w:t>2、地址信息维护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点击【新建】按钮，进入地址信息维护页面，录入“地址”信息，点击【保存】按钮，即可进行地址信息的保存，保存后可对已保存的地址信息进行“修改”、“移除”操作；</w:t>
      </w:r>
    </w:p>
    <w:p>
      <w:pPr>
        <w:numPr>
          <w:ilvl w:val="0"/>
          <w:numId w:val="0"/>
        </w:numPr>
        <w:ind w:firstLine="42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注：此信息可供“进场项目管理”及“公告”新增页面中录入联系人信息的选择带入。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46020"/>
            <wp:effectExtent l="0" t="0" r="7620" b="11430"/>
            <wp:docPr id="5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8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7325" cy="2150110"/>
            <wp:effectExtent l="0" t="0" r="9525" b="2540"/>
            <wp:docPr id="5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9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A6B42"/>
    <w:multiLevelType w:val="singleLevel"/>
    <w:tmpl w:val="518A6B42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A19DB"/>
    <w:rsid w:val="02811AEB"/>
    <w:rsid w:val="045117D4"/>
    <w:rsid w:val="05072920"/>
    <w:rsid w:val="0585151F"/>
    <w:rsid w:val="07D17FFD"/>
    <w:rsid w:val="07FB1EAD"/>
    <w:rsid w:val="0D2F35AD"/>
    <w:rsid w:val="0E804F1F"/>
    <w:rsid w:val="10F2330A"/>
    <w:rsid w:val="11E70A4B"/>
    <w:rsid w:val="127831FF"/>
    <w:rsid w:val="14E5315B"/>
    <w:rsid w:val="155F68F5"/>
    <w:rsid w:val="1609593E"/>
    <w:rsid w:val="163E265E"/>
    <w:rsid w:val="183E0D75"/>
    <w:rsid w:val="18A64DF1"/>
    <w:rsid w:val="19CF15F7"/>
    <w:rsid w:val="1B324145"/>
    <w:rsid w:val="1C20335C"/>
    <w:rsid w:val="1C4538A8"/>
    <w:rsid w:val="1CB42F59"/>
    <w:rsid w:val="1F275C56"/>
    <w:rsid w:val="1F406391"/>
    <w:rsid w:val="1FAF7C5A"/>
    <w:rsid w:val="203671AA"/>
    <w:rsid w:val="211417F0"/>
    <w:rsid w:val="236F3E0F"/>
    <w:rsid w:val="249644F1"/>
    <w:rsid w:val="2551449F"/>
    <w:rsid w:val="275A69E9"/>
    <w:rsid w:val="2A8A7446"/>
    <w:rsid w:val="2B435A98"/>
    <w:rsid w:val="2DFC1D6F"/>
    <w:rsid w:val="321E0133"/>
    <w:rsid w:val="336B3F7D"/>
    <w:rsid w:val="34F87A72"/>
    <w:rsid w:val="35716FB4"/>
    <w:rsid w:val="3873667B"/>
    <w:rsid w:val="3AC75DD7"/>
    <w:rsid w:val="3ED7323A"/>
    <w:rsid w:val="40C20739"/>
    <w:rsid w:val="41CD28D5"/>
    <w:rsid w:val="45206C28"/>
    <w:rsid w:val="4B427ADE"/>
    <w:rsid w:val="4BF83183"/>
    <w:rsid w:val="4E8A40A8"/>
    <w:rsid w:val="501951F1"/>
    <w:rsid w:val="544E2568"/>
    <w:rsid w:val="54570DD1"/>
    <w:rsid w:val="56154217"/>
    <w:rsid w:val="59DF0260"/>
    <w:rsid w:val="5E416386"/>
    <w:rsid w:val="5E957386"/>
    <w:rsid w:val="60F752C5"/>
    <w:rsid w:val="6248448A"/>
    <w:rsid w:val="64205B35"/>
    <w:rsid w:val="662D05FA"/>
    <w:rsid w:val="68833594"/>
    <w:rsid w:val="68A34473"/>
    <w:rsid w:val="68CE7BD9"/>
    <w:rsid w:val="6917524A"/>
    <w:rsid w:val="694F1B6F"/>
    <w:rsid w:val="6EC43660"/>
    <w:rsid w:val="70617666"/>
    <w:rsid w:val="741A67AA"/>
    <w:rsid w:val="7468073F"/>
    <w:rsid w:val="774355BD"/>
    <w:rsid w:val="7771626B"/>
    <w:rsid w:val="77FC6E98"/>
    <w:rsid w:val="79884329"/>
    <w:rsid w:val="7B783535"/>
    <w:rsid w:val="7DB2568D"/>
    <w:rsid w:val="7E31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20" w:after="120"/>
      <w:jc w:val="both"/>
    </w:pPr>
    <w:rPr>
      <w:rFonts w:asciiTheme="minorAscii" w:hAnsiTheme="minorAscii" w:eastAsiaTheme="minorEastAsia" w:cstheme="minorBidi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Theme="minorAscii" w:hAnsiTheme="minorAscii"/>
      <w:b/>
      <w:kern w:val="44"/>
      <w:sz w:val="36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宋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Theme="minorAscii" w:hAnsiTheme="minorAscii"/>
      <w:b/>
      <w:sz w:val="30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宋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qFormat/>
    <w:uiPriority w:val="0"/>
    <w:pPr>
      <w:jc w:val="left"/>
    </w:pPr>
  </w:style>
  <w:style w:type="character" w:customStyle="1" w:styleId="9">
    <w:name w:val="space"/>
    <w:basedOn w:val="8"/>
    <w:qFormat/>
    <w:uiPriority w:val="0"/>
  </w:style>
  <w:style w:type="character" w:customStyle="1" w:styleId="10">
    <w:name w:val="dhxtabbar_tabs_text_test_dhx_skyblue"/>
    <w:basedOn w:val="8"/>
    <w:qFormat/>
    <w:uiPriority w:val="0"/>
    <w:rPr>
      <w:rFonts w:ascii="Tahoma" w:hAnsi="Tahoma" w:eastAsia="Tahoma" w:cs="Tahoma"/>
      <w:b/>
      <w:color w:val="000000"/>
      <w:sz w:val="16"/>
      <w:szCs w:val="16"/>
    </w:rPr>
  </w:style>
  <w:style w:type="character" w:customStyle="1" w:styleId="11">
    <w:name w:val="dhtmlxcalendar_selected_date"/>
    <w:basedOn w:val="8"/>
    <w:qFormat/>
    <w:uiPriority w:val="0"/>
  </w:style>
  <w:style w:type="character" w:customStyle="1" w:styleId="12">
    <w:name w:val="standarttreerow8"/>
    <w:basedOn w:val="8"/>
    <w:qFormat/>
    <w:uiPriority w:val="0"/>
  </w:style>
  <w:style w:type="character" w:customStyle="1" w:styleId="13">
    <w:name w:val="selectedtreerow_lor8"/>
    <w:basedOn w:val="8"/>
    <w:qFormat/>
    <w:uiPriority w:val="0"/>
  </w:style>
  <w:style w:type="character" w:customStyle="1" w:styleId="14">
    <w:name w:val="selectedtreerow8"/>
    <w:basedOn w:val="8"/>
    <w:qFormat/>
    <w:uiPriority w:val="0"/>
  </w:style>
  <w:style w:type="character" w:customStyle="1" w:styleId="15">
    <w:name w:val="selectedtreerow9"/>
    <w:basedOn w:val="8"/>
    <w:qFormat/>
    <w:uiPriority w:val="0"/>
    <w:rPr>
      <w:color w:val="000000"/>
      <w:shd w:val="clear" w:fill="B5DEFF"/>
    </w:rPr>
  </w:style>
  <w:style w:type="character" w:customStyle="1" w:styleId="16">
    <w:name w:val="selectedtreerow10"/>
    <w:basedOn w:val="8"/>
    <w:qFormat/>
    <w:uiPriority w:val="0"/>
    <w:rPr>
      <w:color w:val="000000"/>
      <w:shd w:val="clear" w:fill="B5DEFF"/>
    </w:rPr>
  </w:style>
  <w:style w:type="character" w:customStyle="1" w:styleId="17">
    <w:name w:val="recordsinfoblock"/>
    <w:basedOn w:val="8"/>
    <w:qFormat/>
    <w:uiPriority w:val="0"/>
    <w:rPr>
      <w:rFonts w:ascii="Verdana" w:hAnsi="Verdana" w:cs="Verdana"/>
      <w:sz w:val="18"/>
      <w:szCs w:val="18"/>
    </w:rPr>
  </w:style>
  <w:style w:type="character" w:customStyle="1" w:styleId="18">
    <w:name w:val="nav_link"/>
    <w:basedOn w:val="8"/>
    <w:qFormat/>
    <w:uiPriority w:val="0"/>
  </w:style>
  <w:style w:type="character" w:customStyle="1" w:styleId="19">
    <w:name w:val="dhxform_item_required"/>
    <w:basedOn w:val="8"/>
    <w:qFormat/>
    <w:uiPriority w:val="0"/>
    <w:rPr>
      <w:color w:val="B2B2B2"/>
    </w:rPr>
  </w:style>
  <w:style w:type="character" w:customStyle="1" w:styleId="20">
    <w:name w:val="dhxform_item_required1"/>
    <w:basedOn w:val="8"/>
    <w:qFormat/>
    <w:uiPriority w:val="0"/>
    <w:rPr>
      <w:color w:val="FF0000"/>
    </w:rPr>
  </w:style>
  <w:style w:type="character" w:customStyle="1" w:styleId="21">
    <w:name w:val="dhxform_info"/>
    <w:basedOn w:val="8"/>
    <w:qFormat/>
    <w:uiPriority w:val="0"/>
    <w:rPr>
      <w:rFonts w:hint="default" w:ascii="Tahoma" w:hAnsi="Tahoma" w:eastAsia="Tahoma" w:cs="Tahoma"/>
      <w:color w:val="808080"/>
      <w:sz w:val="12"/>
      <w:szCs w:val="12"/>
    </w:rPr>
  </w:style>
  <w:style w:type="character" w:customStyle="1" w:styleId="22">
    <w:name w:val="content"/>
    <w:basedOn w:val="8"/>
    <w:qFormat/>
    <w:uiPriority w:val="0"/>
  </w:style>
  <w:style w:type="character" w:customStyle="1" w:styleId="23">
    <w:name w:val="standarttreerow7"/>
    <w:basedOn w:val="8"/>
    <w:qFormat/>
    <w:uiPriority w:val="0"/>
  </w:style>
  <w:style w:type="character" w:customStyle="1" w:styleId="24">
    <w:name w:val="selectedtreerow_lor9"/>
    <w:basedOn w:val="8"/>
    <w:qFormat/>
    <w:uiPriority w:val="0"/>
    <w:rPr>
      <w:color w:val="000000"/>
      <w:shd w:val="clear" w:fill="B5DEFF"/>
    </w:rPr>
  </w:style>
  <w:style w:type="character" w:customStyle="1" w:styleId="25">
    <w:name w:val="selectedtreerow_lor10"/>
    <w:basedOn w:val="8"/>
    <w:qFormat/>
    <w:uiPriority w:val="0"/>
    <w:rPr>
      <w:color w:val="000000"/>
      <w:shd w:val="clear" w:fill="B5DEFF"/>
    </w:rPr>
  </w:style>
  <w:style w:type="character" w:customStyle="1" w:styleId="26">
    <w:name w:val="standarttreerow"/>
    <w:basedOn w:val="8"/>
    <w:qFormat/>
    <w:uiPriority w:val="0"/>
    <w:rPr>
      <w:rFonts w:ascii="Tahoma" w:hAnsi="Tahoma" w:eastAsia="Tahoma" w:cs="Tahoma"/>
      <w:sz w:val="18"/>
      <w:szCs w:val="18"/>
    </w:rPr>
  </w:style>
  <w:style w:type="character" w:customStyle="1" w:styleId="27">
    <w:name w:val="selectedtreerow5"/>
    <w:basedOn w:val="8"/>
    <w:qFormat/>
    <w:uiPriority w:val="0"/>
    <w:rPr>
      <w:color w:val="000000"/>
      <w:shd w:val="clear" w:fill="B5DEFF"/>
    </w:rPr>
  </w:style>
  <w:style w:type="character" w:customStyle="1" w:styleId="28">
    <w:name w:val="selectedtreerow6"/>
    <w:basedOn w:val="8"/>
    <w:qFormat/>
    <w:uiPriority w:val="0"/>
  </w:style>
  <w:style w:type="character" w:customStyle="1" w:styleId="29">
    <w:name w:val="selectedtreerow7"/>
    <w:basedOn w:val="8"/>
    <w:qFormat/>
    <w:uiPriority w:val="0"/>
    <w:rPr>
      <w:color w:val="000000"/>
      <w:shd w:val="clear" w:fill="B5DEFF"/>
    </w:rPr>
  </w:style>
  <w:style w:type="character" w:customStyle="1" w:styleId="30">
    <w:name w:val="selectedtreerow"/>
    <w:basedOn w:val="8"/>
    <w:uiPriority w:val="0"/>
  </w:style>
  <w:style w:type="character" w:customStyle="1" w:styleId="31">
    <w:name w:val="selectedtreerow1"/>
    <w:basedOn w:val="8"/>
    <w:qFormat/>
    <w:uiPriority w:val="0"/>
    <w:rPr>
      <w:rFonts w:ascii="Tahoma" w:hAnsi="Tahoma" w:eastAsia="Tahoma" w:cs="Tahoma"/>
      <w:color w:val="000000"/>
      <w:sz w:val="18"/>
      <w:szCs w:val="18"/>
      <w:shd w:val="clear" w:fill="B5DEFF"/>
    </w:rPr>
  </w:style>
  <w:style w:type="character" w:customStyle="1" w:styleId="32">
    <w:name w:val="selectedtreerow2"/>
    <w:basedOn w:val="8"/>
    <w:uiPriority w:val="0"/>
    <w:rPr>
      <w:rFonts w:hint="default" w:ascii="Tahoma" w:hAnsi="Tahoma" w:eastAsia="Tahoma" w:cs="Tahoma"/>
      <w:color w:val="000000"/>
      <w:sz w:val="18"/>
      <w:szCs w:val="18"/>
      <w:shd w:val="clear" w:fill="B5DEFF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5" Type="http://schemas.openxmlformats.org/officeDocument/2006/relationships/fontTable" Target="fontTable.xml"/><Relationship Id="rId54" Type="http://schemas.openxmlformats.org/officeDocument/2006/relationships/numbering" Target="numbering.xml"/><Relationship Id="rId53" Type="http://schemas.openxmlformats.org/officeDocument/2006/relationships/customXml" Target="../customXml/item1.xml"/><Relationship Id="rId52" Type="http://schemas.openxmlformats.org/officeDocument/2006/relationships/image" Target="media/image49.png"/><Relationship Id="rId51" Type="http://schemas.openxmlformats.org/officeDocument/2006/relationships/image" Target="media/image48.png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2020-08-28T02:13:00Z</dcterms:created>
  <dc:creator>root</dc:creator>
  <cp:lastModifiedBy>封存1423307914</cp:lastModifiedBy>
  <dcterms:modified xsi:type="dcterms:W3CDTF">2020-09-22T11:33:53Z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